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87" w:rsidRDefault="00C1650D">
      <w:pPr>
        <w:spacing w:line="560" w:lineRule="exact"/>
        <w:rPr>
          <w:rFonts w:ascii="黑体" w:eastAsia="黑体" w:hAnsi="黑体" w:cs="黑体"/>
          <w:spacing w:val="15"/>
          <w:sz w:val="32"/>
          <w:szCs w:val="32"/>
        </w:rPr>
      </w:pPr>
      <w:r>
        <w:rPr>
          <w:rFonts w:ascii="黑体" w:eastAsia="黑体" w:hAnsi="黑体" w:cs="黑体" w:hint="eastAsia"/>
          <w:spacing w:val="15"/>
          <w:sz w:val="32"/>
          <w:szCs w:val="32"/>
        </w:rPr>
        <w:t>附件2-1</w:t>
      </w:r>
    </w:p>
    <w:p w:rsidR="008C5887" w:rsidRDefault="008C5887">
      <w:pPr>
        <w:spacing w:line="560" w:lineRule="exact"/>
        <w:jc w:val="center"/>
        <w:rPr>
          <w:rFonts w:ascii="方正小标宋简体" w:eastAsia="方正小标宋简体" w:hAnsi="方正小标宋简体" w:cs="方正小标宋简体"/>
          <w:spacing w:val="15"/>
          <w:sz w:val="44"/>
          <w:szCs w:val="44"/>
        </w:rPr>
      </w:pPr>
    </w:p>
    <w:p w:rsidR="008C5887" w:rsidRDefault="008C5887">
      <w:pPr>
        <w:spacing w:line="560" w:lineRule="exact"/>
        <w:jc w:val="center"/>
        <w:rPr>
          <w:rFonts w:ascii="方正小标宋简体" w:eastAsia="方正小标宋简体" w:hAnsi="方正小标宋简体" w:cs="方正小标宋简体"/>
          <w:bCs/>
          <w:spacing w:val="15"/>
          <w:sz w:val="44"/>
          <w:szCs w:val="44"/>
        </w:rPr>
      </w:pPr>
    </w:p>
    <w:p w:rsidR="008C5887" w:rsidRDefault="008C5887">
      <w:pPr>
        <w:spacing w:line="560" w:lineRule="exact"/>
        <w:jc w:val="center"/>
        <w:rPr>
          <w:rFonts w:ascii="方正小标宋简体" w:eastAsia="方正小标宋简体" w:hAnsi="方正小标宋简体" w:cs="方正小标宋简体"/>
          <w:bCs/>
          <w:spacing w:val="15"/>
          <w:sz w:val="44"/>
          <w:szCs w:val="44"/>
        </w:rPr>
      </w:pPr>
    </w:p>
    <w:p w:rsidR="008C5887" w:rsidRDefault="008C5887">
      <w:pPr>
        <w:spacing w:line="560" w:lineRule="exact"/>
        <w:jc w:val="center"/>
        <w:rPr>
          <w:rFonts w:ascii="方正小标宋简体" w:eastAsia="方正小标宋简体" w:hAnsi="方正小标宋简体" w:cs="方正小标宋简体"/>
          <w:bCs/>
          <w:spacing w:val="15"/>
          <w:sz w:val="44"/>
          <w:szCs w:val="44"/>
        </w:rPr>
      </w:pPr>
    </w:p>
    <w:p w:rsidR="008C5887" w:rsidRDefault="008C5887">
      <w:pPr>
        <w:spacing w:line="560" w:lineRule="exact"/>
        <w:jc w:val="center"/>
        <w:rPr>
          <w:rFonts w:ascii="方正小标宋简体" w:eastAsia="方正小标宋简体" w:hAnsi="方正小标宋简体" w:cs="方正小标宋简体"/>
          <w:bCs/>
          <w:spacing w:val="15"/>
          <w:sz w:val="44"/>
          <w:szCs w:val="44"/>
        </w:rPr>
      </w:pPr>
    </w:p>
    <w:p w:rsidR="008C5887" w:rsidRDefault="008C5887">
      <w:pPr>
        <w:spacing w:line="560" w:lineRule="exact"/>
        <w:jc w:val="center"/>
        <w:rPr>
          <w:rFonts w:ascii="方正小标宋简体" w:eastAsia="方正小标宋简体" w:hAnsi="方正小标宋简体" w:cs="方正小标宋简体"/>
          <w:bCs/>
          <w:spacing w:val="15"/>
          <w:sz w:val="44"/>
          <w:szCs w:val="44"/>
        </w:rPr>
      </w:pPr>
    </w:p>
    <w:p w:rsidR="008C5887" w:rsidRDefault="008C5887">
      <w:pPr>
        <w:spacing w:line="560" w:lineRule="exact"/>
        <w:jc w:val="center"/>
        <w:rPr>
          <w:rFonts w:ascii="方正小标宋简体" w:eastAsia="方正小标宋简体" w:hAnsi="方正小标宋简体" w:cs="方正小标宋简体"/>
          <w:bCs/>
          <w:spacing w:val="15"/>
          <w:sz w:val="44"/>
          <w:szCs w:val="44"/>
        </w:rPr>
      </w:pPr>
    </w:p>
    <w:p w:rsidR="008C5887" w:rsidRDefault="008C5887">
      <w:pPr>
        <w:spacing w:line="560" w:lineRule="exact"/>
        <w:jc w:val="center"/>
        <w:rPr>
          <w:rFonts w:ascii="方正小标宋简体" w:eastAsia="方正小标宋简体" w:hAnsi="方正小标宋简体" w:cs="方正小标宋简体"/>
          <w:bCs/>
          <w:spacing w:val="15"/>
          <w:sz w:val="44"/>
          <w:szCs w:val="44"/>
        </w:rPr>
      </w:pPr>
    </w:p>
    <w:p w:rsidR="008C5887" w:rsidRDefault="00C1650D">
      <w:pPr>
        <w:spacing w:line="560" w:lineRule="exact"/>
        <w:jc w:val="center"/>
        <w:rPr>
          <w:rFonts w:ascii="方正小标宋简体" w:eastAsia="方正小标宋简体" w:hAnsi="方正小标宋简体" w:cs="方正小标宋简体"/>
          <w:bCs/>
          <w:spacing w:val="15"/>
          <w:sz w:val="44"/>
          <w:szCs w:val="44"/>
          <w:lang w:val="en"/>
        </w:rPr>
      </w:pPr>
      <w:r>
        <w:rPr>
          <w:rFonts w:ascii="方正小标宋简体" w:eastAsia="方正小标宋简体" w:hAnsi="方正小标宋简体" w:cs="方正小标宋简体"/>
          <w:bCs/>
          <w:spacing w:val="15"/>
          <w:sz w:val="44"/>
          <w:szCs w:val="44"/>
          <w:lang w:val="en"/>
        </w:rPr>
        <w:t>丽水市</w:t>
      </w:r>
      <w:r>
        <w:rPr>
          <w:rFonts w:ascii="方正小标宋简体" w:eastAsia="方正小标宋简体" w:hAnsi="方正小标宋简体" w:cs="方正小标宋简体" w:hint="eastAsia"/>
          <w:bCs/>
          <w:spacing w:val="15"/>
          <w:sz w:val="44"/>
          <w:szCs w:val="44"/>
          <w:lang w:val="en"/>
        </w:rPr>
        <w:t>体育场馆中心（丽水市国民体质</w:t>
      </w:r>
    </w:p>
    <w:p w:rsidR="008C5887" w:rsidRDefault="00C1650D">
      <w:pPr>
        <w:spacing w:line="560" w:lineRule="exact"/>
        <w:jc w:val="center"/>
        <w:rPr>
          <w:rFonts w:ascii="方正小标宋简体" w:eastAsia="方正小标宋简体" w:hAnsi="方正小标宋简体" w:cs="方正小标宋简体"/>
          <w:bCs/>
          <w:spacing w:val="15"/>
          <w:sz w:val="44"/>
          <w:szCs w:val="44"/>
        </w:rPr>
      </w:pPr>
      <w:r>
        <w:rPr>
          <w:rFonts w:ascii="方正小标宋简体" w:eastAsia="方正小标宋简体" w:hAnsi="方正小标宋简体" w:cs="方正小标宋简体" w:hint="eastAsia"/>
          <w:bCs/>
          <w:spacing w:val="15"/>
          <w:sz w:val="44"/>
          <w:szCs w:val="44"/>
          <w:lang w:val="en"/>
        </w:rPr>
        <w:t>监测中心）</w:t>
      </w:r>
      <w:r>
        <w:rPr>
          <w:rFonts w:ascii="方正小标宋简体" w:eastAsia="方正小标宋简体" w:hAnsi="方正小标宋简体" w:cs="方正小标宋简体" w:hint="eastAsia"/>
          <w:bCs/>
          <w:spacing w:val="15"/>
          <w:sz w:val="44"/>
          <w:szCs w:val="44"/>
        </w:rPr>
        <w:t>2023年单位预算</w:t>
      </w:r>
    </w:p>
    <w:p w:rsidR="008C5887" w:rsidRDefault="008C5887">
      <w:pPr>
        <w:spacing w:line="560" w:lineRule="exact"/>
        <w:ind w:firstLineChars="196" w:firstLine="590"/>
        <w:rPr>
          <w:rStyle w:val="a5"/>
          <w:color w:val="000000"/>
          <w:sz w:val="30"/>
          <w:szCs w:val="30"/>
        </w:rPr>
      </w:pPr>
    </w:p>
    <w:p w:rsidR="008C5887" w:rsidRDefault="008C5887">
      <w:pPr>
        <w:spacing w:line="520" w:lineRule="exact"/>
        <w:ind w:firstLineChars="196" w:firstLine="627"/>
        <w:jc w:val="center"/>
        <w:rPr>
          <w:rStyle w:val="a5"/>
          <w:rFonts w:ascii="黑体" w:eastAsia="黑体"/>
          <w:b w:val="0"/>
          <w:color w:val="000000"/>
          <w:sz w:val="32"/>
          <w:szCs w:val="32"/>
          <w:highlight w:val="yellow"/>
        </w:rPr>
      </w:pPr>
    </w:p>
    <w:p w:rsidR="008C5887" w:rsidRDefault="008C5887">
      <w:pPr>
        <w:spacing w:line="520" w:lineRule="exact"/>
        <w:ind w:firstLineChars="196" w:firstLine="627"/>
        <w:jc w:val="center"/>
        <w:rPr>
          <w:rStyle w:val="a5"/>
          <w:rFonts w:ascii="黑体" w:eastAsia="黑体"/>
          <w:b w:val="0"/>
          <w:color w:val="000000"/>
          <w:sz w:val="32"/>
          <w:szCs w:val="32"/>
          <w:highlight w:val="yellow"/>
        </w:rPr>
      </w:pPr>
    </w:p>
    <w:p w:rsidR="008C5887" w:rsidRDefault="008C5887">
      <w:pPr>
        <w:spacing w:line="520" w:lineRule="exact"/>
        <w:ind w:firstLineChars="196" w:firstLine="627"/>
        <w:jc w:val="center"/>
        <w:rPr>
          <w:rStyle w:val="a5"/>
          <w:rFonts w:ascii="黑体" w:eastAsia="黑体"/>
          <w:b w:val="0"/>
          <w:color w:val="000000"/>
          <w:sz w:val="32"/>
          <w:szCs w:val="32"/>
          <w:highlight w:val="yellow"/>
        </w:rPr>
      </w:pPr>
    </w:p>
    <w:p w:rsidR="008C5887" w:rsidRDefault="008C5887">
      <w:pPr>
        <w:spacing w:line="520" w:lineRule="exact"/>
        <w:ind w:firstLineChars="196" w:firstLine="627"/>
        <w:jc w:val="center"/>
        <w:rPr>
          <w:rStyle w:val="a5"/>
          <w:rFonts w:ascii="黑体" w:eastAsia="黑体"/>
          <w:b w:val="0"/>
          <w:color w:val="000000"/>
          <w:sz w:val="32"/>
          <w:szCs w:val="32"/>
          <w:highlight w:val="yellow"/>
        </w:rPr>
      </w:pPr>
    </w:p>
    <w:p w:rsidR="008C5887" w:rsidRDefault="008C5887">
      <w:pPr>
        <w:spacing w:line="520" w:lineRule="exact"/>
        <w:ind w:firstLineChars="196" w:firstLine="627"/>
        <w:jc w:val="center"/>
        <w:rPr>
          <w:rStyle w:val="a5"/>
          <w:rFonts w:ascii="黑体" w:eastAsia="黑体"/>
          <w:b w:val="0"/>
          <w:color w:val="000000"/>
          <w:sz w:val="32"/>
          <w:szCs w:val="32"/>
          <w:highlight w:val="yellow"/>
        </w:rPr>
      </w:pPr>
    </w:p>
    <w:p w:rsidR="008C5887" w:rsidRDefault="008C5887">
      <w:pPr>
        <w:spacing w:line="520" w:lineRule="exact"/>
        <w:ind w:firstLineChars="196" w:firstLine="627"/>
        <w:jc w:val="center"/>
        <w:rPr>
          <w:rStyle w:val="a5"/>
          <w:rFonts w:ascii="黑体" w:eastAsia="黑体"/>
          <w:b w:val="0"/>
          <w:color w:val="000000"/>
          <w:sz w:val="32"/>
          <w:szCs w:val="32"/>
          <w:highlight w:val="yellow"/>
        </w:rPr>
      </w:pPr>
    </w:p>
    <w:p w:rsidR="008C5887" w:rsidRDefault="008C5887">
      <w:pPr>
        <w:spacing w:line="520" w:lineRule="exact"/>
        <w:ind w:firstLineChars="196" w:firstLine="627"/>
        <w:jc w:val="center"/>
        <w:rPr>
          <w:rStyle w:val="a5"/>
          <w:rFonts w:ascii="黑体" w:eastAsia="黑体"/>
          <w:b w:val="0"/>
          <w:color w:val="000000"/>
          <w:sz w:val="32"/>
          <w:szCs w:val="32"/>
          <w:highlight w:val="yellow"/>
        </w:rPr>
      </w:pPr>
    </w:p>
    <w:p w:rsidR="008C5887" w:rsidRDefault="008C5887">
      <w:pPr>
        <w:spacing w:line="520" w:lineRule="exact"/>
        <w:ind w:firstLineChars="196" w:firstLine="627"/>
        <w:jc w:val="center"/>
        <w:rPr>
          <w:rStyle w:val="a5"/>
          <w:rFonts w:ascii="黑体" w:eastAsia="黑体"/>
          <w:b w:val="0"/>
          <w:color w:val="000000"/>
          <w:sz w:val="32"/>
          <w:szCs w:val="32"/>
          <w:highlight w:val="yellow"/>
        </w:rPr>
      </w:pPr>
    </w:p>
    <w:p w:rsidR="008C5887" w:rsidRDefault="008C5887">
      <w:pPr>
        <w:spacing w:line="520" w:lineRule="exact"/>
        <w:ind w:firstLineChars="196" w:firstLine="627"/>
        <w:jc w:val="center"/>
        <w:rPr>
          <w:rStyle w:val="a5"/>
          <w:rFonts w:ascii="黑体" w:eastAsia="黑体"/>
          <w:b w:val="0"/>
          <w:color w:val="000000"/>
          <w:sz w:val="32"/>
          <w:szCs w:val="32"/>
          <w:highlight w:val="yellow"/>
        </w:rPr>
      </w:pPr>
    </w:p>
    <w:p w:rsidR="008C5887" w:rsidRDefault="008C5887">
      <w:pPr>
        <w:spacing w:line="520" w:lineRule="exact"/>
        <w:ind w:firstLineChars="196" w:firstLine="627"/>
        <w:jc w:val="center"/>
        <w:rPr>
          <w:rStyle w:val="a5"/>
          <w:rFonts w:ascii="黑体" w:eastAsia="黑体"/>
          <w:b w:val="0"/>
          <w:color w:val="000000"/>
          <w:sz w:val="32"/>
          <w:szCs w:val="32"/>
          <w:highlight w:val="yellow"/>
        </w:rPr>
      </w:pPr>
    </w:p>
    <w:p w:rsidR="008C5887" w:rsidRDefault="008C5887">
      <w:pPr>
        <w:spacing w:line="520" w:lineRule="exact"/>
        <w:ind w:firstLineChars="196" w:firstLine="627"/>
        <w:jc w:val="center"/>
        <w:rPr>
          <w:rStyle w:val="a5"/>
          <w:rFonts w:ascii="黑体" w:eastAsia="黑体"/>
          <w:b w:val="0"/>
          <w:color w:val="000000"/>
          <w:sz w:val="32"/>
          <w:szCs w:val="32"/>
          <w:highlight w:val="yellow"/>
        </w:rPr>
      </w:pPr>
    </w:p>
    <w:p w:rsidR="008C5887" w:rsidRDefault="008C5887">
      <w:pPr>
        <w:spacing w:line="520" w:lineRule="exact"/>
        <w:ind w:firstLineChars="196" w:firstLine="627"/>
        <w:jc w:val="center"/>
        <w:rPr>
          <w:rStyle w:val="a5"/>
          <w:rFonts w:ascii="黑体" w:eastAsia="黑体"/>
          <w:b w:val="0"/>
          <w:color w:val="000000"/>
          <w:sz w:val="32"/>
          <w:szCs w:val="32"/>
          <w:highlight w:val="yellow"/>
        </w:rPr>
      </w:pPr>
    </w:p>
    <w:p w:rsidR="008C5887" w:rsidRDefault="008C5887">
      <w:pPr>
        <w:spacing w:line="520" w:lineRule="exact"/>
        <w:ind w:firstLineChars="196" w:firstLine="627"/>
        <w:jc w:val="center"/>
        <w:rPr>
          <w:rStyle w:val="a5"/>
          <w:rFonts w:ascii="黑体" w:eastAsia="黑体"/>
          <w:b w:val="0"/>
          <w:color w:val="000000"/>
          <w:sz w:val="32"/>
          <w:szCs w:val="32"/>
          <w:highlight w:val="yellow"/>
        </w:rPr>
      </w:pPr>
    </w:p>
    <w:p w:rsidR="008C5887" w:rsidRDefault="008C5887">
      <w:pPr>
        <w:spacing w:line="520" w:lineRule="exact"/>
        <w:rPr>
          <w:rStyle w:val="a5"/>
          <w:rFonts w:ascii="黑体" w:eastAsia="黑体"/>
          <w:b w:val="0"/>
          <w:color w:val="000000"/>
          <w:sz w:val="32"/>
          <w:szCs w:val="32"/>
        </w:rPr>
      </w:pPr>
    </w:p>
    <w:p w:rsidR="008C5887" w:rsidRDefault="00C1650D">
      <w:pPr>
        <w:spacing w:line="520" w:lineRule="exact"/>
        <w:jc w:val="center"/>
        <w:rPr>
          <w:rStyle w:val="a5"/>
          <w:rFonts w:ascii="方正小标宋简体" w:eastAsia="方正小标宋简体"/>
          <w:b w:val="0"/>
          <w:color w:val="000000"/>
          <w:sz w:val="44"/>
          <w:szCs w:val="44"/>
        </w:rPr>
      </w:pPr>
      <w:r>
        <w:rPr>
          <w:rStyle w:val="a5"/>
          <w:rFonts w:ascii="方正小标宋简体" w:eastAsia="方正小标宋简体" w:hint="eastAsia"/>
          <w:b w:val="0"/>
          <w:color w:val="000000"/>
          <w:sz w:val="44"/>
          <w:szCs w:val="44"/>
        </w:rPr>
        <w:t>目   录</w:t>
      </w:r>
    </w:p>
    <w:p w:rsidR="008C5887" w:rsidRDefault="008C5887">
      <w:pPr>
        <w:pStyle w:val="Default"/>
        <w:rPr>
          <w:rFonts w:hint="default"/>
        </w:rPr>
      </w:pPr>
    </w:p>
    <w:p w:rsidR="008C5887" w:rsidRDefault="00C1650D">
      <w:pPr>
        <w:spacing w:line="520" w:lineRule="exact"/>
        <w:rPr>
          <w:rFonts w:eastAsia="黑体"/>
          <w:sz w:val="32"/>
        </w:rPr>
      </w:pPr>
      <w:r>
        <w:rPr>
          <w:rFonts w:ascii="黑体" w:eastAsia="黑体" w:hint="eastAsia"/>
          <w:color w:val="000000"/>
          <w:sz w:val="32"/>
        </w:rPr>
        <w:t>一、</w:t>
      </w:r>
      <w:r>
        <w:rPr>
          <w:rStyle w:val="a5"/>
          <w:rFonts w:ascii="黑体" w:eastAsia="黑体" w:hint="eastAsia"/>
          <w:b w:val="0"/>
          <w:color w:val="000000"/>
          <w:sz w:val="32"/>
          <w:szCs w:val="32"/>
        </w:rPr>
        <w:t>单位概况</w:t>
      </w:r>
    </w:p>
    <w:p w:rsidR="008C5887" w:rsidRDefault="00C1650D">
      <w:pPr>
        <w:autoSpaceDE w:val="0"/>
        <w:autoSpaceDN w:val="0"/>
        <w:adjustRightInd w:val="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8C5887" w:rsidRDefault="00C1650D">
      <w:pPr>
        <w:autoSpaceDE w:val="0"/>
        <w:autoSpaceDN w:val="0"/>
        <w:adjustRightInd w:val="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（二）单位机构设置情况</w:t>
      </w:r>
    </w:p>
    <w:p w:rsidR="008C5887" w:rsidRDefault="00C1650D">
      <w:pPr>
        <w:spacing w:line="520" w:lineRule="exact"/>
        <w:rPr>
          <w:rStyle w:val="a5"/>
          <w:rFonts w:ascii="黑体" w:eastAsia="黑体"/>
          <w:b w:val="0"/>
          <w:color w:val="000000"/>
          <w:sz w:val="32"/>
          <w:szCs w:val="32"/>
        </w:rPr>
      </w:pPr>
      <w:r>
        <w:rPr>
          <w:rStyle w:val="a5"/>
          <w:rFonts w:ascii="黑体" w:eastAsia="黑体" w:hint="eastAsia"/>
          <w:b w:val="0"/>
          <w:color w:val="000000"/>
          <w:sz w:val="32"/>
          <w:szCs w:val="32"/>
        </w:rPr>
        <w:t>二、2023年</w:t>
      </w:r>
      <w:r>
        <w:rPr>
          <w:rStyle w:val="a5"/>
          <w:rFonts w:ascii="黑体" w:eastAsia="黑体" w:hint="eastAsia"/>
          <w:b w:val="0"/>
          <w:color w:val="000000"/>
          <w:sz w:val="32"/>
          <w:szCs w:val="32"/>
          <w:lang w:val="en"/>
        </w:rPr>
        <w:t>丽水市体育场馆中心（丽水市国民体质监测中心）单位</w:t>
      </w:r>
      <w:r>
        <w:rPr>
          <w:rStyle w:val="a5"/>
          <w:rFonts w:ascii="黑体" w:eastAsia="黑体" w:hint="eastAsia"/>
          <w:b w:val="0"/>
          <w:color w:val="000000"/>
          <w:sz w:val="32"/>
          <w:szCs w:val="32"/>
        </w:rPr>
        <w:t>预算安排情况说明</w:t>
      </w:r>
    </w:p>
    <w:p w:rsidR="008C5887" w:rsidRDefault="00C1650D">
      <w:pPr>
        <w:autoSpaceDE w:val="0"/>
        <w:autoSpaceDN w:val="0"/>
        <w:adjustRightInd w:val="0"/>
        <w:ind w:left="800" w:hangingChars="250" w:hanging="80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（一）关于丽水市体育场馆中心（丽水市国民体质监测中心）2023年收支预算情况的总体说明</w:t>
      </w:r>
    </w:p>
    <w:p w:rsidR="008C5887" w:rsidRDefault="00C1650D">
      <w:pPr>
        <w:autoSpaceDE w:val="0"/>
        <w:autoSpaceDN w:val="0"/>
        <w:adjustRightInd w:val="0"/>
        <w:ind w:left="800" w:hangingChars="250" w:hanging="80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（二）关于丽水市体育场馆中心（丽水市国民体质监测中心）2023年收入预算情况说明</w:t>
      </w:r>
    </w:p>
    <w:p w:rsidR="008C5887" w:rsidRDefault="00C1650D">
      <w:pPr>
        <w:autoSpaceDE w:val="0"/>
        <w:autoSpaceDN w:val="0"/>
        <w:adjustRightInd w:val="0"/>
        <w:ind w:left="800" w:hangingChars="250" w:hanging="80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（三）关于丽水市体育场馆中心（丽水市国民体质监测中心）2023年支出预算情况说明</w:t>
      </w:r>
    </w:p>
    <w:p w:rsidR="008C5887" w:rsidRDefault="00C1650D">
      <w:pPr>
        <w:autoSpaceDE w:val="0"/>
        <w:autoSpaceDN w:val="0"/>
        <w:adjustRightInd w:val="0"/>
        <w:ind w:left="800" w:hangingChars="250" w:hanging="80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（四）关于丽水市体育场馆中心（丽水市国民体质监测中心）2023年财政拨款收支预算情况的总体说明</w:t>
      </w:r>
    </w:p>
    <w:p w:rsidR="008C5887" w:rsidRDefault="00C1650D">
      <w:pPr>
        <w:autoSpaceDE w:val="0"/>
        <w:autoSpaceDN w:val="0"/>
        <w:adjustRightInd w:val="0"/>
        <w:ind w:left="800" w:hangingChars="250" w:hanging="80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（五）关于丽水市体育场馆中心（丽水市国民体质监测中心）2023年一般公共预算当年拨款情况说明</w:t>
      </w:r>
    </w:p>
    <w:p w:rsidR="008C5887" w:rsidRDefault="00C1650D">
      <w:pPr>
        <w:autoSpaceDE w:val="0"/>
        <w:autoSpaceDN w:val="0"/>
        <w:adjustRightInd w:val="0"/>
        <w:ind w:left="960" w:hangingChars="300" w:hanging="96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（六）关于丽水市体育场馆中心（丽水市国民体质监测中心）2023年一般公共预算基本支出情况说明</w:t>
      </w:r>
    </w:p>
    <w:p w:rsidR="008C5887" w:rsidRDefault="00C1650D">
      <w:pPr>
        <w:autoSpaceDE w:val="0"/>
        <w:autoSpaceDN w:val="0"/>
        <w:adjustRightInd w:val="0"/>
        <w:ind w:left="800" w:hangingChars="250" w:hanging="80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（七）关于丽水市体育场馆中心（丽水市国民体质监测中心）2023年政府性基金预算支出情况说明</w:t>
      </w:r>
    </w:p>
    <w:p w:rsidR="008C5887" w:rsidRDefault="00C1650D">
      <w:pPr>
        <w:autoSpaceDE w:val="0"/>
        <w:autoSpaceDN w:val="0"/>
        <w:adjustRightInd w:val="0"/>
        <w:ind w:left="960" w:hangingChars="300" w:hanging="96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（八）关于丽水市体育场馆中心（丽水市国民体质监测中心）2023</w:t>
      </w:r>
      <w:r>
        <w:rPr>
          <w:rFonts w:ascii="楷体_GB2312" w:eastAsia="楷体_GB2312" w:hAnsi="楷体_GB2312" w:cs="楷体_GB2312" w:hint="eastAsia"/>
          <w:bCs/>
          <w:sz w:val="32"/>
          <w:szCs w:val="32"/>
        </w:rPr>
        <w:lastRenderedPageBreak/>
        <w:t>年国有资本经营预算支出情况说明</w:t>
      </w:r>
    </w:p>
    <w:p w:rsidR="008C5887" w:rsidRDefault="00C1650D">
      <w:pPr>
        <w:autoSpaceDE w:val="0"/>
        <w:autoSpaceDN w:val="0"/>
        <w:adjustRightInd w:val="0"/>
        <w:ind w:left="800" w:hangingChars="250" w:hanging="80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（九）关于丽水市体育场馆中心（丽水市国民体质监测中心）2023年一般公共预算“三公”经费预算情况说明</w:t>
      </w:r>
    </w:p>
    <w:p w:rsidR="008C5887" w:rsidRDefault="00C1650D">
      <w:pPr>
        <w:autoSpaceDE w:val="0"/>
        <w:autoSpaceDN w:val="0"/>
        <w:adjustRightInd w:val="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8C5887" w:rsidRDefault="00C1650D">
      <w:pPr>
        <w:pStyle w:val="p0"/>
        <w:spacing w:line="520" w:lineRule="exact"/>
        <w:rPr>
          <w:rStyle w:val="a5"/>
          <w:rFonts w:ascii="黑体" w:eastAsia="黑体" w:hAnsi="Calibri"/>
          <w:b w:val="0"/>
          <w:color w:val="000000"/>
          <w:kern w:val="2"/>
          <w:sz w:val="32"/>
          <w:szCs w:val="32"/>
        </w:rPr>
      </w:pPr>
      <w:r>
        <w:rPr>
          <w:rStyle w:val="a5"/>
          <w:rFonts w:ascii="黑体" w:eastAsia="黑体" w:hAnsi="Calibri" w:hint="eastAsia"/>
          <w:b w:val="0"/>
          <w:color w:val="000000"/>
          <w:kern w:val="2"/>
          <w:sz w:val="32"/>
          <w:szCs w:val="32"/>
        </w:rPr>
        <w:t>三、名词解释</w:t>
      </w:r>
    </w:p>
    <w:p w:rsidR="008C5887" w:rsidRDefault="00C1650D">
      <w:pPr>
        <w:spacing w:line="520" w:lineRule="exact"/>
        <w:rPr>
          <w:rStyle w:val="a5"/>
          <w:rFonts w:ascii="黑体" w:eastAsia="黑体"/>
          <w:b w:val="0"/>
          <w:color w:val="000000"/>
          <w:sz w:val="32"/>
          <w:szCs w:val="32"/>
        </w:rPr>
      </w:pPr>
      <w:r>
        <w:rPr>
          <w:rStyle w:val="a5"/>
          <w:rFonts w:ascii="黑体" w:eastAsia="黑体" w:hint="eastAsia"/>
          <w:b w:val="0"/>
          <w:color w:val="000000"/>
          <w:sz w:val="32"/>
          <w:szCs w:val="32"/>
        </w:rPr>
        <w:t>四、2023年丽水市体育场馆中心（丽水市国民体质监测中心）单位预算表</w:t>
      </w:r>
    </w:p>
    <w:p w:rsidR="008C5887" w:rsidRDefault="00C1650D">
      <w:pPr>
        <w:autoSpaceDE w:val="0"/>
        <w:autoSpaceDN w:val="0"/>
        <w:adjustRightInd w:val="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（一）2023年市</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单位收支预算总表</w:t>
      </w:r>
    </w:p>
    <w:p w:rsidR="008C5887" w:rsidRDefault="00C1650D">
      <w:pPr>
        <w:autoSpaceDE w:val="0"/>
        <w:autoSpaceDN w:val="0"/>
        <w:adjustRightInd w:val="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（二）2023年市</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单位收入预算总表</w:t>
      </w:r>
    </w:p>
    <w:p w:rsidR="008C5887" w:rsidRDefault="00C1650D">
      <w:pPr>
        <w:autoSpaceDE w:val="0"/>
        <w:autoSpaceDN w:val="0"/>
        <w:adjustRightInd w:val="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（三）2023年市</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单位支出预算总表</w:t>
      </w:r>
    </w:p>
    <w:p w:rsidR="008C5887" w:rsidRDefault="00C1650D">
      <w:pPr>
        <w:autoSpaceDE w:val="0"/>
        <w:autoSpaceDN w:val="0"/>
        <w:adjustRightInd w:val="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（四）2023年市</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单位财政拨款收支预算总表</w:t>
      </w:r>
    </w:p>
    <w:p w:rsidR="008C5887" w:rsidRDefault="00C1650D">
      <w:pPr>
        <w:autoSpaceDE w:val="0"/>
        <w:autoSpaceDN w:val="0"/>
        <w:adjustRightInd w:val="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（五）2023年市</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单位一般公共预算支出表</w:t>
      </w:r>
    </w:p>
    <w:p w:rsidR="008C5887" w:rsidRDefault="00C1650D">
      <w:pPr>
        <w:autoSpaceDE w:val="0"/>
        <w:autoSpaceDN w:val="0"/>
        <w:adjustRightInd w:val="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（六）2023年市</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单位一般公共预算基本支出表</w:t>
      </w:r>
    </w:p>
    <w:p w:rsidR="008C5887" w:rsidRDefault="00C1650D">
      <w:pPr>
        <w:autoSpaceDE w:val="0"/>
        <w:autoSpaceDN w:val="0"/>
        <w:adjustRightInd w:val="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（七）2023年市</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单位一般公共预算“三公”经费支出表</w:t>
      </w:r>
    </w:p>
    <w:p w:rsidR="008C5887" w:rsidRDefault="00C1650D">
      <w:pPr>
        <w:autoSpaceDE w:val="0"/>
        <w:autoSpaceDN w:val="0"/>
        <w:adjustRightInd w:val="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（八）2023年市</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单位政府性基金预算支出表</w:t>
      </w:r>
    </w:p>
    <w:p w:rsidR="008C5887" w:rsidRDefault="00C1650D">
      <w:pPr>
        <w:autoSpaceDE w:val="0"/>
        <w:autoSpaceDN w:val="0"/>
        <w:adjustRightInd w:val="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（九）2023年市</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单位国有资本经营预算支出表</w:t>
      </w:r>
    </w:p>
    <w:p w:rsidR="008C5887" w:rsidRDefault="00C1650D">
      <w:pPr>
        <w:autoSpaceDE w:val="0"/>
        <w:autoSpaceDN w:val="0"/>
        <w:adjustRightInd w:val="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（十）2023年市</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单位项目支出预算表</w:t>
      </w:r>
    </w:p>
    <w:p w:rsidR="008C5887" w:rsidRDefault="008C5887">
      <w:pPr>
        <w:pStyle w:val="Default"/>
        <w:rPr>
          <w:rStyle w:val="a5"/>
          <w:rFonts w:ascii="黑体" w:eastAsia="黑体" w:hint="default"/>
          <w:b w:val="0"/>
          <w:sz w:val="32"/>
          <w:szCs w:val="32"/>
        </w:rPr>
      </w:pPr>
    </w:p>
    <w:p w:rsidR="008C5887" w:rsidRDefault="008C5887">
      <w:pPr>
        <w:pStyle w:val="Default"/>
        <w:rPr>
          <w:rStyle w:val="a5"/>
          <w:rFonts w:ascii="黑体" w:eastAsia="黑体" w:hint="default"/>
          <w:b w:val="0"/>
          <w:sz w:val="32"/>
          <w:szCs w:val="32"/>
        </w:rPr>
      </w:pPr>
    </w:p>
    <w:p w:rsidR="008C5887" w:rsidRDefault="008C5887">
      <w:pPr>
        <w:pStyle w:val="Default"/>
        <w:rPr>
          <w:rStyle w:val="a5"/>
          <w:rFonts w:ascii="黑体" w:eastAsia="黑体" w:hint="default"/>
          <w:b w:val="0"/>
          <w:sz w:val="32"/>
          <w:szCs w:val="32"/>
        </w:rPr>
      </w:pPr>
    </w:p>
    <w:p w:rsidR="008C5887" w:rsidRDefault="008C5887">
      <w:pPr>
        <w:pStyle w:val="Default"/>
        <w:rPr>
          <w:rStyle w:val="a5"/>
          <w:rFonts w:ascii="黑体" w:eastAsia="黑体" w:hint="default"/>
          <w:b w:val="0"/>
          <w:sz w:val="32"/>
          <w:szCs w:val="32"/>
        </w:rPr>
      </w:pPr>
    </w:p>
    <w:p w:rsidR="008C5887" w:rsidRDefault="008C5887">
      <w:pPr>
        <w:pStyle w:val="Default"/>
        <w:rPr>
          <w:rStyle w:val="a5"/>
          <w:rFonts w:ascii="黑体" w:eastAsia="黑体" w:hint="default"/>
          <w:b w:val="0"/>
          <w:sz w:val="32"/>
          <w:szCs w:val="32"/>
        </w:rPr>
      </w:pPr>
    </w:p>
    <w:p w:rsidR="008C5887" w:rsidRDefault="00C1650D">
      <w:pPr>
        <w:spacing w:line="600" w:lineRule="exact"/>
        <w:ind w:firstLineChars="196" w:firstLine="627"/>
        <w:rPr>
          <w:rStyle w:val="a5"/>
          <w:rFonts w:ascii="黑体" w:eastAsia="黑体"/>
          <w:b w:val="0"/>
          <w:color w:val="000000"/>
          <w:sz w:val="32"/>
          <w:szCs w:val="32"/>
        </w:rPr>
      </w:pPr>
      <w:r>
        <w:rPr>
          <w:rStyle w:val="a5"/>
          <w:rFonts w:ascii="黑体" w:eastAsia="黑体" w:hint="eastAsia"/>
          <w:b w:val="0"/>
          <w:color w:val="000000"/>
          <w:sz w:val="32"/>
          <w:szCs w:val="32"/>
        </w:rPr>
        <w:lastRenderedPageBreak/>
        <w:t>一、单位概况</w:t>
      </w:r>
    </w:p>
    <w:p w:rsidR="008C5887" w:rsidRDefault="00C1650D">
      <w:pPr>
        <w:spacing w:line="600" w:lineRule="exact"/>
        <w:ind w:firstLineChars="196" w:firstLine="627"/>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8C5887" w:rsidRDefault="00C1650D">
      <w:pPr>
        <w:spacing w:line="600" w:lineRule="exact"/>
        <w:ind w:firstLine="641"/>
        <w:rPr>
          <w:rFonts w:ascii="仿宋_GB2312" w:eastAsia="仿宋_GB2312"/>
          <w:bCs/>
          <w:sz w:val="32"/>
          <w:szCs w:val="32"/>
        </w:rPr>
      </w:pPr>
      <w:r>
        <w:rPr>
          <w:rFonts w:ascii="仿宋_GB2312" w:eastAsia="仿宋_GB2312" w:hint="eastAsia"/>
          <w:bCs/>
          <w:sz w:val="32"/>
          <w:szCs w:val="32"/>
        </w:rPr>
        <w:t>1.承担市本级体育场馆设施的建设、利用、管理和运行维护；</w:t>
      </w:r>
      <w:proofErr w:type="gramStart"/>
      <w:r>
        <w:rPr>
          <w:rFonts w:ascii="仿宋_GB2312" w:eastAsia="仿宋_GB2312" w:hint="eastAsia"/>
          <w:bCs/>
          <w:sz w:val="32"/>
          <w:szCs w:val="32"/>
        </w:rPr>
        <w:t>拟订市</w:t>
      </w:r>
      <w:proofErr w:type="gramEnd"/>
      <w:r>
        <w:rPr>
          <w:rFonts w:ascii="仿宋_GB2312" w:eastAsia="仿宋_GB2312" w:hint="eastAsia"/>
          <w:bCs/>
          <w:sz w:val="32"/>
          <w:szCs w:val="32"/>
        </w:rPr>
        <w:t>本级体育场馆设施管理办法并组织实施；负责体育场馆及附属设施等固定资产的管理、维护和保值增值。</w:t>
      </w:r>
    </w:p>
    <w:p w:rsidR="008C5887" w:rsidRDefault="00C1650D">
      <w:pPr>
        <w:spacing w:line="600" w:lineRule="exact"/>
        <w:ind w:firstLine="641"/>
        <w:rPr>
          <w:rFonts w:ascii="仿宋_GB2312" w:eastAsia="仿宋_GB2312"/>
          <w:bCs/>
          <w:sz w:val="32"/>
          <w:szCs w:val="32"/>
        </w:rPr>
      </w:pPr>
      <w:r>
        <w:rPr>
          <w:rFonts w:ascii="仿宋_GB2312" w:eastAsia="仿宋_GB2312" w:hint="eastAsia"/>
          <w:bCs/>
          <w:sz w:val="32"/>
          <w:szCs w:val="32"/>
        </w:rPr>
        <w:t>2.为社会公众提供体育健身、培训和赛事服务。</w:t>
      </w:r>
    </w:p>
    <w:p w:rsidR="008C5887" w:rsidRDefault="00C1650D">
      <w:pPr>
        <w:spacing w:line="600" w:lineRule="exact"/>
        <w:ind w:firstLine="641"/>
        <w:rPr>
          <w:rFonts w:ascii="仿宋_GB2312" w:eastAsia="仿宋_GB2312"/>
          <w:bCs/>
          <w:sz w:val="32"/>
          <w:szCs w:val="32"/>
        </w:rPr>
      </w:pPr>
      <w:r>
        <w:rPr>
          <w:rFonts w:ascii="仿宋_GB2312" w:eastAsia="仿宋_GB2312" w:hint="eastAsia"/>
          <w:bCs/>
          <w:sz w:val="32"/>
          <w:szCs w:val="32"/>
        </w:rPr>
        <w:t>3.承接各级各类体育赛事活动；协助做好青少年业余训练工作,保障训练场地；根据全民健身和大型活动的需要，统筹安排体育场馆设施，并做好服务工作。</w:t>
      </w:r>
    </w:p>
    <w:p w:rsidR="008C5887" w:rsidRDefault="00C1650D">
      <w:pPr>
        <w:pStyle w:val="Default"/>
        <w:adjustRightInd/>
        <w:spacing w:line="600" w:lineRule="exact"/>
        <w:ind w:firstLine="641"/>
        <w:jc w:val="both"/>
        <w:rPr>
          <w:rFonts w:hint="default"/>
          <w:bCs/>
          <w:sz w:val="32"/>
          <w:szCs w:val="32"/>
        </w:rPr>
      </w:pPr>
      <w:r>
        <w:rPr>
          <w:bCs/>
          <w:sz w:val="32"/>
          <w:szCs w:val="32"/>
        </w:rPr>
        <w:t>4.组织开展全市国民体质监测工作。</w:t>
      </w:r>
    </w:p>
    <w:p w:rsidR="008C5887" w:rsidRDefault="00C1650D">
      <w:pPr>
        <w:spacing w:line="600" w:lineRule="exact"/>
        <w:ind w:firstLineChars="196" w:firstLine="627"/>
        <w:rPr>
          <w:rFonts w:eastAsia="仿宋_GB2312"/>
        </w:rPr>
      </w:pPr>
      <w:r>
        <w:rPr>
          <w:rFonts w:ascii="仿宋_GB2312" w:eastAsia="仿宋_GB2312" w:hAnsi="仿宋_GB2312" w:hint="eastAsia"/>
          <w:bCs/>
          <w:color w:val="000000"/>
          <w:kern w:val="0"/>
          <w:sz w:val="32"/>
          <w:szCs w:val="32"/>
        </w:rPr>
        <w:t>5.完成市体育发展服务中心交办的其他任务。</w:t>
      </w:r>
    </w:p>
    <w:p w:rsidR="008C5887" w:rsidRDefault="00C1650D">
      <w:pPr>
        <w:spacing w:line="600" w:lineRule="exact"/>
        <w:ind w:firstLineChars="196" w:firstLine="627"/>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（二）单位机构设置情况</w:t>
      </w:r>
    </w:p>
    <w:p w:rsidR="008C5887" w:rsidRDefault="00C1650D">
      <w:pPr>
        <w:spacing w:line="600" w:lineRule="exact"/>
        <w:ind w:firstLineChars="196" w:firstLine="627"/>
        <w:rPr>
          <w:rFonts w:ascii="仿宋_GB2312" w:eastAsia="仿宋_GB2312"/>
          <w:bCs/>
          <w:sz w:val="32"/>
          <w:szCs w:val="32"/>
        </w:rPr>
      </w:pPr>
      <w:r>
        <w:rPr>
          <w:rFonts w:ascii="仿宋_GB2312" w:eastAsia="仿宋_GB2312" w:hint="eastAsia"/>
          <w:bCs/>
          <w:sz w:val="32"/>
          <w:szCs w:val="32"/>
        </w:rPr>
        <w:t>从预算单位构成看，丽水市体育场馆中心(丽水市国民体质监测中心）内设机构综合科、工程科、产业科、管理科、服务科的预算。</w:t>
      </w:r>
    </w:p>
    <w:p w:rsidR="008C5887" w:rsidRDefault="00C1650D">
      <w:pPr>
        <w:spacing w:line="600" w:lineRule="exact"/>
        <w:rPr>
          <w:rFonts w:ascii="楷体_GB2312" w:eastAsia="楷体_GB2312" w:hAnsi="楷体_GB2312" w:cs="楷体_GB2312"/>
          <w:color w:val="000000"/>
          <w:sz w:val="32"/>
          <w:szCs w:val="32"/>
        </w:rPr>
      </w:pPr>
      <w:r>
        <w:rPr>
          <w:rStyle w:val="a5"/>
          <w:rFonts w:ascii="黑体" w:eastAsia="黑体" w:hint="eastAsia"/>
          <w:b w:val="0"/>
          <w:color w:val="000000"/>
          <w:sz w:val="32"/>
          <w:szCs w:val="32"/>
        </w:rPr>
        <w:t xml:space="preserve">    二、2023年丽水市体育场馆中心（丽水市国民体质监测中心）单位预算安排情况说明</w:t>
      </w:r>
      <w:r>
        <w:rPr>
          <w:rFonts w:hint="eastAsia"/>
          <w:color w:val="000000"/>
          <w:sz w:val="32"/>
          <w:szCs w:val="32"/>
        </w:rPr>
        <w:br/>
      </w:r>
      <w:r>
        <w:rPr>
          <w:rFonts w:ascii="仿宋_GB2312" w:eastAsia="仿宋_GB2312" w:hint="eastAsia"/>
          <w:b/>
          <w:bCs/>
          <w:color w:val="000000"/>
          <w:sz w:val="32"/>
          <w:szCs w:val="32"/>
        </w:rPr>
        <w:t xml:space="preserve">　　</w:t>
      </w:r>
      <w:r>
        <w:rPr>
          <w:rFonts w:ascii="楷体_GB2312" w:eastAsia="楷体_GB2312" w:hAnsi="楷体_GB2312" w:cs="楷体_GB2312" w:hint="eastAsia"/>
          <w:color w:val="000000"/>
          <w:sz w:val="32"/>
          <w:szCs w:val="32"/>
        </w:rPr>
        <w:t>（一）关于丽水市体育场馆中心（丽水市国民体质监测中心）</w:t>
      </w:r>
      <w:r>
        <w:rPr>
          <w:rStyle w:val="a5"/>
          <w:rFonts w:ascii="楷体_GB2312" w:eastAsia="楷体_GB2312" w:hAnsi="楷体_GB2312" w:cs="楷体_GB2312" w:hint="eastAsia"/>
          <w:b w:val="0"/>
          <w:bCs w:val="0"/>
          <w:color w:val="000000"/>
          <w:sz w:val="32"/>
          <w:szCs w:val="32"/>
        </w:rPr>
        <w:t>2023年收支预算情况的总体说明</w:t>
      </w:r>
    </w:p>
    <w:p w:rsidR="008C5887" w:rsidRDefault="00C1650D">
      <w:pPr>
        <w:spacing w:line="600" w:lineRule="exact"/>
        <w:ind w:firstLineChars="100" w:firstLine="321"/>
        <w:rPr>
          <w:rFonts w:ascii="楷体_GB2312" w:eastAsia="楷体_GB2312" w:hAnsi="楷体_GB2312" w:cs="楷体_GB2312"/>
          <w:b/>
          <w:sz w:val="32"/>
          <w:szCs w:val="32"/>
        </w:rPr>
      </w:pPr>
      <w:r>
        <w:rPr>
          <w:rFonts w:ascii="楷体_GB2312" w:eastAsia="楷体_GB2312" w:hAnsi="楷体_GB2312" w:cs="楷体_GB2312" w:hint="eastAsia"/>
          <w:b/>
          <w:color w:val="000000"/>
          <w:sz w:val="32"/>
          <w:szCs w:val="32"/>
        </w:rPr>
        <w:t xml:space="preserve"> </w:t>
      </w:r>
      <w:r>
        <w:rPr>
          <w:rFonts w:ascii="仿宋_GB2312" w:eastAsia="仿宋_GB2312" w:hint="eastAsia"/>
          <w:bCs/>
          <w:color w:val="000000"/>
          <w:sz w:val="32"/>
          <w:szCs w:val="32"/>
        </w:rPr>
        <w:t>按照</w:t>
      </w:r>
      <w:r>
        <w:rPr>
          <w:rFonts w:ascii="仿宋_GB2312" w:eastAsia="仿宋_GB2312" w:hint="eastAsia"/>
          <w:bCs/>
          <w:sz w:val="32"/>
          <w:szCs w:val="32"/>
        </w:rPr>
        <w:t>综合预算的原则，丽水市体育场馆中心（丽水市国民体质监测中心）</w:t>
      </w:r>
      <w:r>
        <w:rPr>
          <w:rFonts w:ascii="仿宋_GB2312" w:eastAsia="仿宋_GB2312" w:hint="eastAsia"/>
          <w:color w:val="000000"/>
          <w:sz w:val="32"/>
          <w:szCs w:val="32"/>
        </w:rPr>
        <w:t>所有收入和支出均纳入单位预算管理。收入包括：一般公共预算拨款收入、政府性基金预算收入；支出包括：文化旅游体育与传媒支出、社会保障和就业支出、卫生健康支出、城乡</w:t>
      </w:r>
      <w:r>
        <w:rPr>
          <w:rFonts w:ascii="仿宋_GB2312" w:eastAsia="仿宋_GB2312" w:hint="eastAsia"/>
          <w:color w:val="000000"/>
          <w:sz w:val="32"/>
          <w:szCs w:val="32"/>
        </w:rPr>
        <w:lastRenderedPageBreak/>
        <w:t>社区支出、其他支出。</w:t>
      </w:r>
      <w:r>
        <w:rPr>
          <w:rFonts w:ascii="仿宋_GB2312" w:eastAsia="仿宋_GB2312" w:hint="eastAsia"/>
          <w:bCs/>
          <w:sz w:val="32"/>
          <w:szCs w:val="32"/>
        </w:rPr>
        <w:t>丽水市体育场馆中心（丽水市国民体质监测中心）</w:t>
      </w:r>
      <w:r>
        <w:rPr>
          <w:rFonts w:ascii="仿宋_GB2312" w:eastAsia="仿宋_GB2312" w:hint="eastAsia"/>
          <w:color w:val="000000"/>
          <w:sz w:val="32"/>
          <w:szCs w:val="32"/>
        </w:rPr>
        <w:t>2023年收支总预算3208.86万元</w:t>
      </w:r>
      <w:r>
        <w:rPr>
          <w:rFonts w:ascii="仿宋_GB2312" w:eastAsia="仿宋_GB2312" w:hint="eastAsia"/>
          <w:sz w:val="32"/>
          <w:szCs w:val="32"/>
        </w:rPr>
        <w:t>。</w:t>
      </w:r>
    </w:p>
    <w:p w:rsidR="008C5887" w:rsidRDefault="00C1650D">
      <w:pPr>
        <w:spacing w:line="600" w:lineRule="exact"/>
        <w:ind w:firstLine="642"/>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（二）关于丽水市体育场馆中心（丽水市国民体质监测中心）2023年收入预算情况说明</w:t>
      </w:r>
    </w:p>
    <w:p w:rsidR="008C5887" w:rsidRDefault="00C1650D">
      <w:pPr>
        <w:spacing w:line="600" w:lineRule="exact"/>
        <w:ind w:firstLine="64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丽水市体育场馆中心（丽水市国民体质监测中心）2023年收入预算3208.86万元，比上年执行数减少70.29万元，</w:t>
      </w:r>
      <w:r>
        <w:rPr>
          <w:rFonts w:ascii="仿宋_GB2312" w:eastAsia="仿宋_GB2312" w:hAnsi="仿宋_GB2312" w:cs="仿宋_GB2312" w:hint="eastAsia"/>
          <w:color w:val="000000"/>
          <w:sz w:val="32"/>
        </w:rPr>
        <w:t>下降2.14%</w:t>
      </w:r>
      <w:r>
        <w:rPr>
          <w:rFonts w:ascii="仿宋_GB2312" w:eastAsia="仿宋_GB2312" w:hAnsi="仿宋_GB2312" w:cs="仿宋_GB2312" w:hint="eastAsia"/>
          <w:color w:val="000000"/>
          <w:sz w:val="32"/>
          <w:szCs w:val="32"/>
        </w:rPr>
        <w:t>，主要是22年中央体彩公益金补助减少。</w:t>
      </w:r>
    </w:p>
    <w:p w:rsidR="008C5887" w:rsidRDefault="00C1650D">
      <w:pPr>
        <w:spacing w:line="600" w:lineRule="exact"/>
        <w:ind w:firstLineChars="200" w:firstLine="640"/>
        <w:rPr>
          <w:rFonts w:ascii="仿宋_GB2312" w:eastAsia="仿宋_GB2312"/>
          <w:color w:val="000000"/>
          <w:sz w:val="32"/>
          <w:szCs w:val="32"/>
        </w:rPr>
      </w:pPr>
      <w:r>
        <w:rPr>
          <w:rFonts w:ascii="仿宋_GB2312" w:eastAsia="仿宋_GB2312" w:hAnsi="仿宋_GB2312" w:cs="仿宋_GB2312" w:hint="eastAsia"/>
          <w:color w:val="000000"/>
          <w:sz w:val="32"/>
          <w:szCs w:val="32"/>
        </w:rPr>
        <w:t>其中：一般公共预算拨款收入1257.12万元（上年结转0万元），占39.2%；政府性基金收入1951.74万元（上年结转0万元），占60.8%。</w:t>
      </w:r>
      <w:r>
        <w:rPr>
          <w:rFonts w:ascii="仿宋_GB2312" w:eastAsia="仿宋_GB2312" w:hint="eastAsia"/>
          <w:color w:val="000000"/>
          <w:sz w:val="32"/>
          <w:szCs w:val="32"/>
        </w:rPr>
        <w:br/>
      </w:r>
      <w:r>
        <w:rPr>
          <w:rFonts w:ascii="楷体_GB2312" w:eastAsia="楷体_GB2312" w:hAnsi="楷体_GB2312" w:cs="楷体_GB2312" w:hint="eastAsia"/>
          <w:bCs/>
          <w:color w:val="000000"/>
          <w:sz w:val="32"/>
          <w:szCs w:val="32"/>
        </w:rPr>
        <w:t xml:space="preserve">　　（三）关于丽水市体育场馆中心（丽水市国民体质监测中心）2023年支出预算情况说明</w:t>
      </w:r>
      <w:r>
        <w:rPr>
          <w:rFonts w:ascii="楷体_GB2312" w:eastAsia="楷体_GB2312" w:hAnsi="楷体_GB2312" w:cs="楷体_GB2312" w:hint="eastAsia"/>
          <w:bCs/>
          <w:color w:val="000000"/>
          <w:sz w:val="32"/>
          <w:szCs w:val="32"/>
        </w:rPr>
        <w:br/>
      </w:r>
      <w:r>
        <w:rPr>
          <w:rFonts w:ascii="仿宋_GB2312" w:eastAsia="仿宋_GB2312" w:hint="eastAsia"/>
          <w:color w:val="000000"/>
          <w:sz w:val="32"/>
          <w:szCs w:val="32"/>
        </w:rPr>
        <w:t xml:space="preserve">　</w:t>
      </w:r>
      <w:r>
        <w:rPr>
          <w:rFonts w:ascii="仿宋_GB2312" w:eastAsia="仿宋_GB2312" w:hAnsi="仿宋_GB2312" w:cs="仿宋_GB2312" w:hint="eastAsia"/>
          <w:color w:val="000000"/>
          <w:sz w:val="32"/>
          <w:szCs w:val="32"/>
        </w:rPr>
        <w:t xml:space="preserve">　丽水市体育场馆中心（丽水市国民体质监测中心）2023年支出预算3208.86万元，比上年执行数增加292.23万元，增长10%，主要是丽水市体育发展展示馆项目（基建代建）等基建项目政府性基金收入增加。</w:t>
      </w:r>
    </w:p>
    <w:p w:rsidR="008C5887" w:rsidRDefault="00C1650D">
      <w:pPr>
        <w:spacing w:line="600" w:lineRule="exact"/>
        <w:ind w:firstLine="630"/>
        <w:rPr>
          <w:rFonts w:ascii="仿宋_GB2312" w:eastAsia="仿宋_GB2312"/>
          <w:color w:val="000000"/>
          <w:sz w:val="32"/>
          <w:szCs w:val="32"/>
        </w:rPr>
      </w:pPr>
      <w:r>
        <w:rPr>
          <w:rFonts w:ascii="仿宋_GB2312" w:eastAsia="仿宋_GB2312" w:hint="eastAsia"/>
          <w:color w:val="000000"/>
          <w:sz w:val="32"/>
          <w:szCs w:val="32"/>
        </w:rPr>
        <w:t>1.按支出功能分类，包括文化旅游体育与传媒支出1221.09万元、社会保障和就业支出22.30万元、卫生健康支出13.73万元、城乡社区支出1720万元、其他支出231.74万元。</w:t>
      </w:r>
    </w:p>
    <w:p w:rsidR="008C5887" w:rsidRDefault="00C1650D">
      <w:pPr>
        <w:spacing w:line="600" w:lineRule="exact"/>
        <w:ind w:firstLine="642"/>
        <w:rPr>
          <w:rFonts w:ascii="仿宋_GB2312" w:eastAsia="仿宋_GB2312" w:hint="eastAsia"/>
          <w:color w:val="000000"/>
          <w:sz w:val="32"/>
          <w:szCs w:val="32"/>
        </w:rPr>
      </w:pPr>
      <w:r>
        <w:rPr>
          <w:rFonts w:ascii="仿宋_GB2312" w:eastAsia="仿宋_GB2312" w:hint="eastAsia"/>
          <w:color w:val="000000"/>
          <w:sz w:val="32"/>
          <w:szCs w:val="32"/>
        </w:rPr>
        <w:t>2.按支出用途分类，包括人员支出326.82万元，占10.2%；日常公用支出115.11万元，占3.6%；项目支出2766.94万元，占86.2%。</w:t>
      </w:r>
    </w:p>
    <w:p w:rsidR="00DF00F2" w:rsidRPr="00DF00F2" w:rsidRDefault="00DF00F2" w:rsidP="00DF00F2">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结转下年0万元。</w:t>
      </w:r>
      <w:bookmarkStart w:id="0" w:name="_GoBack"/>
      <w:bookmarkEnd w:id="0"/>
    </w:p>
    <w:p w:rsidR="008C5887" w:rsidRDefault="00C1650D">
      <w:pPr>
        <w:spacing w:line="600" w:lineRule="exact"/>
        <w:ind w:firstLineChars="196" w:firstLine="627"/>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lastRenderedPageBreak/>
        <w:t>（四）关于丽水市体育场馆中心（丽水市国民体质监测中心）2023年财政拨款收支预算情况的总体说明</w:t>
      </w:r>
    </w:p>
    <w:p w:rsidR="008C5887" w:rsidRDefault="00C1650D">
      <w:pPr>
        <w:spacing w:line="600" w:lineRule="exact"/>
        <w:ind w:firstLine="640"/>
        <w:rPr>
          <w:rFonts w:ascii="仿宋_GB2312" w:eastAsia="仿宋_GB2312"/>
          <w:color w:val="000000"/>
          <w:sz w:val="32"/>
          <w:szCs w:val="32"/>
        </w:rPr>
      </w:pPr>
      <w:r>
        <w:rPr>
          <w:rFonts w:ascii="楷体_GB2312" w:eastAsia="楷体_GB2312" w:hAnsi="楷体_GB2312" w:cs="楷体_GB2312" w:hint="eastAsia"/>
          <w:bCs/>
          <w:color w:val="000000"/>
          <w:sz w:val="32"/>
          <w:szCs w:val="32"/>
        </w:rPr>
        <w:t>丽水市体育场馆中心（丽水市国民体质监测中心）</w:t>
      </w:r>
      <w:r>
        <w:rPr>
          <w:rFonts w:ascii="仿宋_GB2312" w:eastAsia="仿宋_GB2312" w:hint="eastAsia"/>
          <w:color w:val="000000"/>
          <w:sz w:val="32"/>
          <w:szCs w:val="32"/>
        </w:rPr>
        <w:t>2023年财政拨款收支总预算3208.86万元。收入包括：一般公共预算1257.12万元、政府性基金1951.74万元；支出包括：文化旅游体育与传媒支出1221.09万元、社会保障和就业支出22.30万元、卫生健康支出13.73万元、城乡社区支出1720万元、其他支出231.74万元。</w:t>
      </w:r>
    </w:p>
    <w:p w:rsidR="008C5887" w:rsidRDefault="00C1650D">
      <w:pPr>
        <w:numPr>
          <w:ilvl w:val="0"/>
          <w:numId w:val="1"/>
        </w:numPr>
        <w:spacing w:line="600" w:lineRule="exact"/>
        <w:ind w:firstLine="64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关于丽水市体育场馆中心（丽水市国民体质监测中心）2023年一般公共预算当年拨款情况说明</w:t>
      </w:r>
    </w:p>
    <w:p w:rsidR="008C5887" w:rsidRDefault="00C1650D">
      <w:pPr>
        <w:spacing w:line="60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1.一般公共预算当年拨款规模变化情况。</w:t>
      </w:r>
    </w:p>
    <w:p w:rsidR="008C5887" w:rsidRDefault="00C1650D">
      <w:pPr>
        <w:spacing w:line="600" w:lineRule="exact"/>
        <w:ind w:firstLine="642"/>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丽水市体育场馆中心（丽水市国民体质监测中心）2023年一般公共预算当年拨款1257.12万元，比上年执行数增加51.39万元，</w:t>
      </w:r>
      <w:r>
        <w:rPr>
          <w:rFonts w:ascii="仿宋_GB2312" w:eastAsia="仿宋_GB2312" w:hAnsi="仿宋_GB2312" w:cs="仿宋_GB2312" w:hint="eastAsia"/>
          <w:color w:val="000000"/>
          <w:sz w:val="32"/>
        </w:rPr>
        <w:t>增长4.3%，</w:t>
      </w:r>
      <w:r>
        <w:rPr>
          <w:rFonts w:ascii="仿宋_GB2312" w:eastAsia="仿宋_GB2312" w:hAnsi="仿宋_GB2312" w:cs="仿宋_GB2312" w:hint="eastAsia"/>
          <w:color w:val="000000"/>
          <w:sz w:val="32"/>
          <w:szCs w:val="32"/>
        </w:rPr>
        <w:t>主要是体育馆安保服务重新招标后，费用增加</w:t>
      </w:r>
      <w:r>
        <w:rPr>
          <w:rFonts w:ascii="仿宋_GB2312" w:eastAsia="仿宋_GB2312" w:hAnsi="仿宋_GB2312" w:cs="仿宋_GB2312" w:hint="eastAsia"/>
          <w:sz w:val="32"/>
          <w:szCs w:val="32"/>
        </w:rPr>
        <w:t>。</w:t>
      </w:r>
    </w:p>
    <w:p w:rsidR="008C5887" w:rsidRDefault="00C1650D">
      <w:pPr>
        <w:spacing w:line="60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2.一般公共预算当年拨款结构情况。</w:t>
      </w:r>
    </w:p>
    <w:p w:rsidR="008C5887" w:rsidRDefault="00C1650D">
      <w:pPr>
        <w:spacing w:line="6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文化旅游体育与传媒（类）支出1221.09万元，占97.1%；社会保障和就业（类）支出22.30万元，占1.8%；卫生健康（类）支出13.73万元，占1.1%。</w:t>
      </w:r>
    </w:p>
    <w:p w:rsidR="008C5887" w:rsidRDefault="00C1650D">
      <w:pPr>
        <w:spacing w:line="60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3.一般公共预算当年拨款具体使用情况。</w:t>
      </w:r>
    </w:p>
    <w:p w:rsidR="008C5887" w:rsidRDefault="00C1650D">
      <w:pPr>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（1）文化旅游体育与传媒（类）体育（款）体育场馆（项）1085.89万元，主要用于场馆维护和运营。</w:t>
      </w:r>
    </w:p>
    <w:p w:rsidR="008C5887" w:rsidRDefault="00C1650D">
      <w:pPr>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（2）文化旅游体育与传媒（类）体育（款）其他体育（项）135.2万元，主要用于体育场馆向社会免费</w:t>
      </w:r>
      <w:proofErr w:type="gramStart"/>
      <w:r>
        <w:rPr>
          <w:rFonts w:ascii="仿宋_GB2312" w:eastAsia="仿宋_GB2312" w:hAnsi="仿宋_GB2312" w:cs="仿宋_GB2312" w:hint="eastAsia"/>
          <w:color w:val="000000"/>
          <w:sz w:val="32"/>
          <w:szCs w:val="32"/>
        </w:rPr>
        <w:t>或低免收入</w:t>
      </w:r>
      <w:proofErr w:type="gramEnd"/>
      <w:r>
        <w:rPr>
          <w:rFonts w:ascii="仿宋_GB2312" w:eastAsia="仿宋_GB2312" w:hAnsi="仿宋_GB2312" w:cs="仿宋_GB2312" w:hint="eastAsia"/>
          <w:color w:val="000000"/>
          <w:sz w:val="32"/>
          <w:szCs w:val="32"/>
        </w:rPr>
        <w:t>开放。</w:t>
      </w:r>
    </w:p>
    <w:p w:rsidR="008C5887" w:rsidRDefault="00C1650D">
      <w:pPr>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（3）社会保障和就业（类）行政事业单位养老支出（款）机关事业单位基本养老保险缴费支出（项）13.51万元，主要用于单位人员养老保险支出。</w:t>
      </w:r>
    </w:p>
    <w:p w:rsidR="008C5887" w:rsidRDefault="00C1650D">
      <w:pPr>
        <w:pStyle w:val="Default"/>
        <w:spacing w:line="600" w:lineRule="exact"/>
        <w:ind w:firstLineChars="200" w:firstLine="640"/>
        <w:rPr>
          <w:rFonts w:cs="仿宋_GB2312" w:hint="default"/>
          <w:sz w:val="32"/>
          <w:szCs w:val="32"/>
        </w:rPr>
      </w:pPr>
      <w:r>
        <w:rPr>
          <w:rFonts w:cs="仿宋_GB2312"/>
          <w:sz w:val="32"/>
          <w:szCs w:val="32"/>
        </w:rPr>
        <w:t>（4）社会保障和就业（类）行政事业单位养老支出（款）机关事业单位职业年金缴费支出（项）6.76万元，主要用于单位职工年金支出。</w:t>
      </w:r>
    </w:p>
    <w:p w:rsidR="008C5887" w:rsidRDefault="00C1650D">
      <w:pPr>
        <w:pStyle w:val="Default"/>
        <w:spacing w:line="600" w:lineRule="exact"/>
        <w:ind w:firstLineChars="200" w:firstLine="640"/>
        <w:rPr>
          <w:rFonts w:cs="仿宋_GB2312" w:hint="default"/>
          <w:sz w:val="32"/>
          <w:szCs w:val="32"/>
        </w:rPr>
      </w:pPr>
      <w:r>
        <w:rPr>
          <w:rFonts w:cs="仿宋_GB2312"/>
          <w:sz w:val="32"/>
          <w:szCs w:val="32"/>
        </w:rPr>
        <w:t>（5）社会保障和就业（类）其他社会保障和就业支出（款）其他社会保障和就业支出（项）2.03万元，主要用于单位职工失业等保险的支出。</w:t>
      </w:r>
    </w:p>
    <w:p w:rsidR="008C5887" w:rsidRDefault="00C1650D">
      <w:pPr>
        <w:spacing w:line="600" w:lineRule="exact"/>
        <w:ind w:leftChars="227" w:left="477"/>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（6）</w:t>
      </w:r>
      <w:r>
        <w:rPr>
          <w:rFonts w:ascii="仿宋_GB2312" w:eastAsia="仿宋_GB2312" w:hAnsi="仿宋_GB2312" w:cs="仿宋_GB2312" w:hint="eastAsia"/>
          <w:color w:val="000000"/>
          <w:sz w:val="32"/>
          <w:szCs w:val="32"/>
        </w:rPr>
        <w:t>卫生健康（类）行政事业单位医疗（款）事业单位医疗（项）13.73万元，主要用于单位职工医疗保障支出。</w:t>
      </w:r>
    </w:p>
    <w:p w:rsidR="008C5887" w:rsidRDefault="00C1650D">
      <w:pPr>
        <w:spacing w:line="600" w:lineRule="exact"/>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 xml:space="preserve">    （六）关于丽水市体育场馆中心（丽水市国民体质监测中心）2023年一般公共预算基本支出情况说明</w:t>
      </w:r>
    </w:p>
    <w:p w:rsidR="008C5887" w:rsidRDefault="00C1650D">
      <w:pPr>
        <w:spacing w:line="600" w:lineRule="exact"/>
        <w:ind w:firstLine="642"/>
        <w:rPr>
          <w:rFonts w:ascii="仿宋_GB2312" w:eastAsia="仿宋_GB2312"/>
          <w:color w:val="000000"/>
          <w:sz w:val="32"/>
          <w:szCs w:val="32"/>
        </w:rPr>
      </w:pPr>
      <w:r>
        <w:rPr>
          <w:rFonts w:ascii="仿宋_GB2312" w:eastAsia="仿宋_GB2312" w:hAnsi="仿宋_GB2312" w:cs="仿宋_GB2312" w:hint="eastAsia"/>
          <w:color w:val="000000"/>
          <w:sz w:val="32"/>
          <w:szCs w:val="32"/>
        </w:rPr>
        <w:t>丽水市体育场馆中心（丽水市国民体质监测中心）</w:t>
      </w:r>
      <w:r>
        <w:rPr>
          <w:rFonts w:ascii="仿宋_GB2312" w:eastAsia="仿宋_GB2312" w:hint="eastAsia"/>
          <w:color w:val="000000"/>
          <w:sz w:val="32"/>
          <w:szCs w:val="32"/>
        </w:rPr>
        <w:t>2023年一般公共预算基本支出441.92万元，其中：</w:t>
      </w:r>
    </w:p>
    <w:p w:rsidR="008C5887" w:rsidRDefault="00C1650D">
      <w:pPr>
        <w:spacing w:line="600" w:lineRule="exact"/>
        <w:ind w:firstLine="642"/>
        <w:rPr>
          <w:rFonts w:ascii="仿宋_GB2312" w:eastAsia="仿宋_GB2312"/>
          <w:color w:val="000000"/>
          <w:sz w:val="32"/>
          <w:szCs w:val="32"/>
        </w:rPr>
      </w:pPr>
      <w:r>
        <w:rPr>
          <w:rFonts w:ascii="仿宋_GB2312" w:eastAsia="仿宋_GB2312" w:hint="eastAsia"/>
          <w:color w:val="000000"/>
          <w:sz w:val="32"/>
          <w:szCs w:val="32"/>
        </w:rPr>
        <w:t>人员经费326.82万元，主要包括：基本工资、奖金、绩效工资、机关事业单位基本养老保险缴费、职业年金缴费、职工基本医疗保险缴费、公务员医疗补助缴费、其他社会保障缴费、住房公积金、其他工资福利支出、退休费；</w:t>
      </w:r>
    </w:p>
    <w:p w:rsidR="008C5887" w:rsidRDefault="00C1650D">
      <w:pPr>
        <w:spacing w:line="600" w:lineRule="exact"/>
        <w:ind w:firstLine="642"/>
        <w:rPr>
          <w:rFonts w:ascii="仿宋_GB2312" w:eastAsia="仿宋_GB2312"/>
          <w:color w:val="000000"/>
          <w:sz w:val="32"/>
          <w:szCs w:val="32"/>
        </w:rPr>
      </w:pPr>
      <w:r>
        <w:rPr>
          <w:rFonts w:ascii="仿宋_GB2312" w:eastAsia="仿宋_GB2312" w:hint="eastAsia"/>
          <w:color w:val="000000"/>
          <w:sz w:val="32"/>
          <w:szCs w:val="32"/>
        </w:rPr>
        <w:t>公用经费115.11万元，主要包括：咨询费、邮电费、物业管理费、差旅费、公务接待费、委托业务费、工会经费、福利费、其他商品和服务支出、办公设备购置。</w:t>
      </w:r>
    </w:p>
    <w:p w:rsidR="008C5887" w:rsidRDefault="00C1650D">
      <w:pPr>
        <w:spacing w:line="600" w:lineRule="exact"/>
        <w:ind w:firstLine="642"/>
        <w:rPr>
          <w:rFonts w:ascii="仿宋_GB2312" w:eastAsia="仿宋_GB2312" w:hAnsi="仿宋_GB2312" w:cs="仿宋_GB2312"/>
          <w:color w:val="000000"/>
          <w:sz w:val="32"/>
          <w:szCs w:val="32"/>
        </w:rPr>
      </w:pPr>
      <w:r>
        <w:rPr>
          <w:rFonts w:ascii="楷体_GB2312" w:eastAsia="楷体_GB2312" w:hAnsi="楷体_GB2312" w:cs="楷体_GB2312" w:hint="eastAsia"/>
          <w:bCs/>
          <w:color w:val="000000"/>
          <w:sz w:val="32"/>
          <w:szCs w:val="32"/>
        </w:rPr>
        <w:t>（七）关于丽水市体育场馆中心（丽水市国民体质监测中心）</w:t>
      </w:r>
      <w:r>
        <w:rPr>
          <w:rFonts w:ascii="楷体_GB2312" w:eastAsia="楷体_GB2312" w:hAnsi="楷体_GB2312" w:cs="楷体_GB2312" w:hint="eastAsia"/>
          <w:bCs/>
          <w:color w:val="000000"/>
          <w:sz w:val="32"/>
          <w:szCs w:val="32"/>
        </w:rPr>
        <w:lastRenderedPageBreak/>
        <w:t>2023年政府性基金预算支出情况说明</w:t>
      </w:r>
    </w:p>
    <w:p w:rsidR="008C5887" w:rsidRDefault="00C1650D">
      <w:pPr>
        <w:spacing w:line="60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1.政府性基金预算当年拨款规模变化情况。</w:t>
      </w:r>
    </w:p>
    <w:p w:rsidR="008C5887" w:rsidRDefault="00C1650D">
      <w:pPr>
        <w:spacing w:line="600" w:lineRule="exact"/>
        <w:ind w:firstLine="64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丽水市体育场馆中心（丽水市国民体质监测中心）2023年政府性基金预算当年拨款1951.74万元，比2022年执行数增加267.95万元，</w:t>
      </w:r>
      <w:r>
        <w:rPr>
          <w:rFonts w:ascii="仿宋_GB2312" w:eastAsia="仿宋_GB2312" w:hAnsi="仿宋_GB2312" w:cs="仿宋_GB2312" w:hint="eastAsia"/>
          <w:color w:val="000000"/>
          <w:sz w:val="32"/>
        </w:rPr>
        <w:t>增长15.9%，</w:t>
      </w:r>
      <w:r>
        <w:rPr>
          <w:rFonts w:ascii="仿宋_GB2312" w:eastAsia="仿宋_GB2312" w:hAnsi="仿宋_GB2312" w:cs="仿宋_GB2312" w:hint="eastAsia"/>
          <w:color w:val="000000"/>
          <w:sz w:val="32"/>
          <w:szCs w:val="32"/>
        </w:rPr>
        <w:t>主要是丽水市体育发展展示馆项目（基建代建）政府性基金收入400万元，整体预算收入增加。</w:t>
      </w:r>
    </w:p>
    <w:p w:rsidR="008C5887" w:rsidRDefault="00C1650D">
      <w:pPr>
        <w:spacing w:line="60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2.政府性基金预算当年拨款结构情况。</w:t>
      </w:r>
    </w:p>
    <w:p w:rsidR="008C5887" w:rsidRDefault="00C1650D">
      <w:pPr>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城乡社区支出（类）支出1720万元，占88.1%；其他支出（类）支出231.74万元，占11.9%。</w:t>
      </w:r>
    </w:p>
    <w:p w:rsidR="008C5887" w:rsidRDefault="00C1650D">
      <w:pPr>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color w:val="000000"/>
          <w:sz w:val="32"/>
          <w:szCs w:val="32"/>
        </w:rPr>
        <w:t xml:space="preserve">  3.政府性基金预算当年拨款具体使用情况。</w:t>
      </w:r>
    </w:p>
    <w:p w:rsidR="008C5887" w:rsidRDefault="00C1650D">
      <w:pPr>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（1）城乡社区支出（类）国有土地使用权出让收入安排的支出（款）城市建设支出（项）1720万元，主要用于场馆建设维护。</w:t>
      </w:r>
    </w:p>
    <w:p w:rsidR="008C5887" w:rsidRDefault="00C1650D">
      <w:pPr>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（2）其他支出（类）彩票公益金安排的支出（款）用于体育事业的彩票公益金支出（项）231.74万元，主要用于国民体质监测工作。</w:t>
      </w:r>
    </w:p>
    <w:p w:rsidR="008C5887" w:rsidRDefault="00C1650D">
      <w:pPr>
        <w:spacing w:line="600" w:lineRule="exact"/>
        <w:ind w:firstLineChars="196" w:firstLine="627"/>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（八）关于丽水市体育场馆中心（丽水市国民体质监测中心）2023年国有资本经营预算支出情况说明</w:t>
      </w:r>
    </w:p>
    <w:p w:rsidR="008C5887" w:rsidRDefault="00C1650D">
      <w:pPr>
        <w:spacing w:line="600" w:lineRule="exact"/>
        <w:rPr>
          <w:rFonts w:ascii="仿宋_GB2312" w:eastAsia="仿宋_GB2312" w:hAnsi="仿宋_GB2312" w:cs="仿宋_GB2312"/>
          <w:color w:val="000000"/>
          <w:sz w:val="32"/>
          <w:szCs w:val="32"/>
        </w:rPr>
      </w:pPr>
      <w:r>
        <w:rPr>
          <w:rFonts w:ascii="仿宋_GB2312" w:eastAsia="仿宋_GB2312" w:hint="eastAsia"/>
          <w:color w:val="000000"/>
          <w:sz w:val="32"/>
          <w:szCs w:val="32"/>
        </w:rPr>
        <w:t xml:space="preserve">   </w:t>
      </w:r>
      <w:r>
        <w:rPr>
          <w:rFonts w:ascii="仿宋_GB2312" w:eastAsia="仿宋_GB2312" w:hAnsi="仿宋_GB2312" w:cs="仿宋_GB2312" w:hint="eastAsia"/>
          <w:color w:val="000000"/>
          <w:sz w:val="32"/>
          <w:szCs w:val="32"/>
        </w:rPr>
        <w:t xml:space="preserve"> 丽水市体育场馆中心（丽水市国民体质监测中心）2023年没有使用国有资本经营预算拨款安排的支出：</w:t>
      </w:r>
    </w:p>
    <w:p w:rsidR="008C5887" w:rsidRDefault="00C1650D">
      <w:pPr>
        <w:spacing w:line="600" w:lineRule="exact"/>
        <w:ind w:firstLineChars="196" w:firstLine="627"/>
        <w:rPr>
          <w:rFonts w:ascii="楷体_GB2312" w:eastAsia="楷体_GB2312" w:hAnsi="楷体_GB2312" w:cs="楷体_GB2312"/>
          <w:b/>
          <w:bCs/>
          <w:sz w:val="32"/>
          <w:szCs w:val="32"/>
        </w:rPr>
      </w:pPr>
      <w:r>
        <w:rPr>
          <w:rFonts w:ascii="楷体_GB2312" w:eastAsia="楷体_GB2312" w:hAnsi="楷体_GB2312" w:cs="楷体_GB2312" w:hint="eastAsia"/>
          <w:bCs/>
          <w:color w:val="000000"/>
          <w:sz w:val="32"/>
          <w:szCs w:val="32"/>
        </w:rPr>
        <w:t>（九）关于丽水市体育场馆中心（丽水市国民体质监测中心）2023年</w:t>
      </w:r>
      <w:r>
        <w:rPr>
          <w:rFonts w:ascii="楷体_GB2312" w:eastAsia="楷体_GB2312" w:hAnsi="楷体_GB2312" w:cs="楷体_GB2312" w:hint="eastAsia"/>
          <w:bCs/>
          <w:sz w:val="32"/>
          <w:szCs w:val="32"/>
        </w:rPr>
        <w:t>一般公共预算</w:t>
      </w:r>
      <w:r>
        <w:rPr>
          <w:rFonts w:ascii="楷体_GB2312" w:eastAsia="楷体_GB2312" w:hAnsi="楷体_GB2312" w:cs="楷体_GB2312" w:hint="eastAsia"/>
          <w:bCs/>
          <w:color w:val="000000"/>
          <w:sz w:val="32"/>
          <w:szCs w:val="32"/>
        </w:rPr>
        <w:t>“三公”经费预算情况说明。</w:t>
      </w:r>
    </w:p>
    <w:p w:rsidR="008C5887" w:rsidRDefault="00C1650D">
      <w:pPr>
        <w:spacing w:line="600" w:lineRule="exact"/>
        <w:ind w:firstLineChars="200" w:firstLine="640"/>
        <w:rPr>
          <w:rFonts w:ascii="仿宋_GB2312" w:eastAsia="仿宋_GB2312" w:hAnsi="仿宋_GB2312"/>
          <w:sz w:val="32"/>
        </w:rPr>
      </w:pPr>
      <w:r>
        <w:rPr>
          <w:rFonts w:ascii="仿宋_GB2312" w:eastAsia="仿宋_GB2312" w:hAnsi="仿宋_GB2312" w:cs="仿宋_GB2312" w:hint="eastAsia"/>
          <w:color w:val="000000"/>
          <w:sz w:val="32"/>
          <w:szCs w:val="32"/>
        </w:rPr>
        <w:t>丽水市体育场馆中心（丽水市国民体质监测中心）</w:t>
      </w:r>
      <w:r>
        <w:rPr>
          <w:rFonts w:ascii="仿宋_GB2312" w:eastAsia="仿宋_GB2312" w:hAnsi="仿宋_GB2312" w:hint="eastAsia"/>
          <w:sz w:val="32"/>
        </w:rPr>
        <w:t>2023年“三公”经费预算数为</w:t>
      </w:r>
      <w:r>
        <w:rPr>
          <w:rFonts w:ascii="仿宋_GB2312" w:eastAsia="仿宋_GB2312" w:hint="eastAsia"/>
          <w:color w:val="000000"/>
          <w:sz w:val="32"/>
          <w:szCs w:val="32"/>
        </w:rPr>
        <w:t>0.3</w:t>
      </w:r>
      <w:r>
        <w:rPr>
          <w:rFonts w:ascii="仿宋_GB2312" w:eastAsia="仿宋_GB2312" w:hAnsi="仿宋_GB2312" w:hint="eastAsia"/>
          <w:sz w:val="32"/>
        </w:rPr>
        <w:t>万元，</w:t>
      </w:r>
      <w:r>
        <w:rPr>
          <w:rFonts w:ascii="仿宋_GB2312" w:eastAsia="仿宋_GB2312" w:hAnsi="仿宋_GB2312" w:cs="仿宋_GB2312" w:hint="eastAsia"/>
          <w:sz w:val="32"/>
          <w:szCs w:val="32"/>
        </w:rPr>
        <w:t>与上年预算数持平</w:t>
      </w:r>
      <w:r>
        <w:rPr>
          <w:rFonts w:ascii="仿宋_GB2312" w:eastAsia="仿宋_GB2312" w:hAnsi="仿宋_GB2312" w:hint="eastAsia"/>
          <w:sz w:val="32"/>
        </w:rPr>
        <w:t>，具体如下：</w:t>
      </w:r>
    </w:p>
    <w:p w:rsidR="008C5887" w:rsidRDefault="00C1650D">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1.因公出国（境）费用：</w:t>
      </w:r>
      <w:r>
        <w:rPr>
          <w:rFonts w:ascii="仿宋_GB2312" w:eastAsia="仿宋_GB2312" w:hAnsi="仿宋_GB2312" w:cs="仿宋_GB2312" w:hint="eastAsia"/>
          <w:sz w:val="32"/>
          <w:szCs w:val="32"/>
        </w:rPr>
        <w:t>2023年安排因公出国（境）费用预算</w:t>
      </w:r>
      <w:r>
        <w:rPr>
          <w:rFonts w:ascii="仿宋_GB2312" w:eastAsia="仿宋_GB2312" w:hint="eastAsia"/>
          <w:color w:val="000000"/>
          <w:sz w:val="32"/>
          <w:szCs w:val="32"/>
        </w:rPr>
        <w:t>0</w:t>
      </w:r>
      <w:r>
        <w:rPr>
          <w:rFonts w:ascii="仿宋_GB2312" w:eastAsia="仿宋_GB2312" w:hAnsi="仿宋_GB2312" w:cs="仿宋_GB2312" w:hint="eastAsia"/>
          <w:sz w:val="32"/>
          <w:szCs w:val="32"/>
        </w:rPr>
        <w:t>万元，与上年预算数持平。</w:t>
      </w:r>
      <w:r>
        <w:rPr>
          <w:rFonts w:ascii="仿宋_GB2312" w:eastAsia="仿宋_GB2312" w:hAnsi="仿宋" w:hint="eastAsia"/>
          <w:sz w:val="32"/>
          <w:szCs w:val="32"/>
        </w:rPr>
        <w:t>主要原因是：2023年因公出国（境）预算由财政统留管理，未编列到年初部门预算中。根据市外办安排的因公出</w:t>
      </w:r>
      <w:proofErr w:type="gramStart"/>
      <w:r>
        <w:rPr>
          <w:rFonts w:ascii="仿宋_GB2312" w:eastAsia="仿宋_GB2312" w:hAnsi="仿宋" w:hint="eastAsia"/>
          <w:sz w:val="32"/>
          <w:szCs w:val="32"/>
        </w:rPr>
        <w:t>国计划</w:t>
      </w:r>
      <w:proofErr w:type="gramEnd"/>
      <w:r>
        <w:rPr>
          <w:rFonts w:ascii="仿宋_GB2312" w:eastAsia="仿宋_GB2312" w:hAnsi="仿宋" w:hint="eastAsia"/>
          <w:sz w:val="32"/>
          <w:szCs w:val="32"/>
        </w:rPr>
        <w:t>和实际工作需要，经批准同意因公出国（境）的，所需指标由财政按实追加部门年度“三公”经费预算额度。</w:t>
      </w:r>
      <w:r>
        <w:rPr>
          <w:rFonts w:ascii="仿宋_GB2312" w:eastAsia="仿宋_GB2312" w:hAnsi="仿宋_GB2312" w:cs="仿宋_GB2312" w:hint="eastAsia"/>
          <w:kern w:val="0"/>
          <w:sz w:val="32"/>
          <w:szCs w:val="32"/>
        </w:rPr>
        <w:t>因公出国（境）费用</w:t>
      </w:r>
      <w:r>
        <w:rPr>
          <w:rFonts w:ascii="仿宋_GB2312" w:eastAsia="仿宋_GB2312" w:hAnsi="仿宋_GB2312" w:cs="仿宋_GB2312" w:hint="eastAsia"/>
          <w:sz w:val="32"/>
          <w:szCs w:val="32"/>
        </w:rPr>
        <w:t>主要用于机关及下属预算单位人员的公务出国（境）的国际旅费、国外城市间交通费、住宿费、伙食费、培训费、公杂费等支出。</w:t>
      </w:r>
    </w:p>
    <w:p w:rsidR="008C5887" w:rsidRDefault="00C1650D">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2.公务接待费：2023年安排公务接待费预算</w:t>
      </w:r>
      <w:r>
        <w:rPr>
          <w:rFonts w:ascii="仿宋_GB2312" w:eastAsia="仿宋_GB2312" w:hint="eastAsia"/>
          <w:color w:val="000000"/>
          <w:sz w:val="32"/>
          <w:szCs w:val="32"/>
        </w:rPr>
        <w:t>0.3</w:t>
      </w:r>
      <w:r>
        <w:rPr>
          <w:rFonts w:ascii="仿宋_GB2312" w:eastAsia="仿宋_GB2312" w:hAnsi="仿宋_GB2312" w:cs="仿宋_GB2312" w:hint="eastAsia"/>
          <w:sz w:val="32"/>
          <w:szCs w:val="32"/>
        </w:rPr>
        <w:t>万元，与上年预算数持平。主要用于接待接待场馆调研等支出。</w:t>
      </w:r>
    </w:p>
    <w:p w:rsidR="008C5887" w:rsidRDefault="00C1650D">
      <w:pPr>
        <w:pStyle w:val="p0"/>
        <w:spacing w:line="600" w:lineRule="exact"/>
        <w:ind w:firstLineChars="200" w:firstLine="640"/>
        <w:rPr>
          <w:rFonts w:ascii="仿宋_GB2312" w:eastAsia="仿宋_GB2312"/>
          <w:b/>
          <w:bCs/>
          <w:color w:val="000000"/>
          <w:sz w:val="32"/>
          <w:szCs w:val="32"/>
        </w:rPr>
      </w:pPr>
      <w:r>
        <w:rPr>
          <w:rFonts w:ascii="仿宋_GB2312" w:eastAsia="仿宋_GB2312" w:hint="eastAsia"/>
          <w:sz w:val="32"/>
          <w:szCs w:val="32"/>
        </w:rPr>
        <w:t>3.公务用车购置及运行维护费：2023年安排公务用车购置及运行维护费预算</w:t>
      </w:r>
      <w:r>
        <w:rPr>
          <w:rFonts w:ascii="仿宋_GB2312" w:eastAsia="仿宋_GB2312" w:hint="eastAsia"/>
          <w:color w:val="000000"/>
          <w:sz w:val="32"/>
          <w:szCs w:val="32"/>
        </w:rPr>
        <w:t>0</w:t>
      </w:r>
      <w:r>
        <w:rPr>
          <w:rFonts w:ascii="仿宋_GB2312" w:eastAsia="仿宋_GB2312" w:hint="eastAsia"/>
          <w:sz w:val="32"/>
          <w:szCs w:val="32"/>
        </w:rPr>
        <w:t>万元，</w:t>
      </w:r>
      <w:r>
        <w:rPr>
          <w:rFonts w:ascii="仿宋_GB2312" w:eastAsia="仿宋_GB2312" w:hAnsi="仿宋_GB2312" w:cs="仿宋_GB2312" w:hint="eastAsia"/>
          <w:sz w:val="32"/>
          <w:szCs w:val="32"/>
        </w:rPr>
        <w:t>与上年预算数持平</w:t>
      </w:r>
      <w:r>
        <w:rPr>
          <w:rFonts w:ascii="仿宋_GB2312" w:eastAsia="仿宋_GB2312" w:hint="eastAsia"/>
          <w:sz w:val="32"/>
          <w:szCs w:val="32"/>
        </w:rPr>
        <w:t>。其中，公务用车购置支出</w:t>
      </w:r>
      <w:r>
        <w:rPr>
          <w:rFonts w:ascii="仿宋_GB2312" w:eastAsia="仿宋_GB2312" w:hint="eastAsia"/>
          <w:color w:val="000000"/>
          <w:sz w:val="32"/>
          <w:szCs w:val="32"/>
        </w:rPr>
        <w:t>0</w:t>
      </w:r>
      <w:r>
        <w:rPr>
          <w:rFonts w:ascii="仿宋_GB2312" w:eastAsia="仿宋_GB2312" w:hint="eastAsia"/>
          <w:sz w:val="32"/>
          <w:szCs w:val="32"/>
        </w:rPr>
        <w:t>万元（含购置税等附加费用），主要用于经批准购置的</w:t>
      </w:r>
      <w:r>
        <w:rPr>
          <w:rFonts w:ascii="仿宋_GB2312" w:eastAsia="仿宋_GB2312" w:hint="eastAsia"/>
          <w:color w:val="000000"/>
          <w:sz w:val="32"/>
          <w:szCs w:val="32"/>
        </w:rPr>
        <w:t>0</w:t>
      </w:r>
      <w:r>
        <w:rPr>
          <w:rFonts w:ascii="仿宋_GB2312" w:eastAsia="仿宋_GB2312" w:hint="eastAsia"/>
          <w:sz w:val="32"/>
          <w:szCs w:val="32"/>
        </w:rPr>
        <w:t>辆公务用车，</w:t>
      </w:r>
      <w:r>
        <w:rPr>
          <w:rFonts w:ascii="仿宋_GB2312" w:eastAsia="仿宋_GB2312" w:hAnsi="仿宋_GB2312" w:cs="仿宋_GB2312" w:hint="eastAsia"/>
          <w:sz w:val="32"/>
          <w:szCs w:val="32"/>
        </w:rPr>
        <w:t>与上年预算数持平</w:t>
      </w:r>
      <w:r>
        <w:rPr>
          <w:rFonts w:ascii="仿宋_GB2312" w:eastAsia="仿宋_GB2312" w:hint="eastAsia"/>
          <w:sz w:val="32"/>
          <w:szCs w:val="32"/>
        </w:rPr>
        <w:t>；公务用车运行维护费支出</w:t>
      </w:r>
      <w:r>
        <w:rPr>
          <w:rFonts w:ascii="仿宋_GB2312" w:eastAsia="仿宋_GB2312" w:hint="eastAsia"/>
          <w:color w:val="000000"/>
          <w:sz w:val="32"/>
          <w:szCs w:val="32"/>
        </w:rPr>
        <w:t>0</w:t>
      </w:r>
      <w:r>
        <w:rPr>
          <w:rFonts w:ascii="仿宋_GB2312" w:eastAsia="仿宋_GB2312" w:hint="eastAsia"/>
          <w:sz w:val="32"/>
          <w:szCs w:val="32"/>
        </w:rPr>
        <w:t>万元，主要用于公务用车燃料费、维修费、过桥过路费、保险费、安全奖励费用等支出。</w:t>
      </w:r>
      <w:r>
        <w:rPr>
          <w:rFonts w:ascii="仿宋_GB2312" w:eastAsia="仿宋_GB2312" w:hAnsi="仿宋_GB2312" w:cs="仿宋_GB2312" w:hint="eastAsia"/>
          <w:sz w:val="32"/>
          <w:szCs w:val="32"/>
        </w:rPr>
        <w:t>与上年预算数持平</w:t>
      </w:r>
      <w:r>
        <w:rPr>
          <w:rFonts w:ascii="仿宋_GB2312" w:eastAsia="仿宋_GB2312" w:hint="eastAsia"/>
          <w:sz w:val="32"/>
          <w:szCs w:val="32"/>
        </w:rPr>
        <w:t>。</w:t>
      </w:r>
    </w:p>
    <w:p w:rsidR="008C5887" w:rsidRDefault="00C1650D">
      <w:pPr>
        <w:spacing w:line="600" w:lineRule="exact"/>
        <w:ind w:firstLineChars="196" w:firstLine="627"/>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8C5887" w:rsidRDefault="00C1650D">
      <w:pPr>
        <w:spacing w:line="600" w:lineRule="exact"/>
        <w:ind w:firstLine="642"/>
        <w:rPr>
          <w:rFonts w:ascii="仿宋_GB2312" w:eastAsia="仿宋_GB2312" w:hAnsi="仿宋_GB2312" w:cs="仿宋_GB2312"/>
          <w:b/>
          <w:sz w:val="32"/>
          <w:szCs w:val="32"/>
        </w:rPr>
      </w:pPr>
      <w:r>
        <w:rPr>
          <w:rFonts w:ascii="仿宋_GB2312" w:eastAsia="仿宋_GB2312" w:hAnsi="仿宋_GB2312" w:cs="仿宋_GB2312" w:hint="eastAsia"/>
          <w:b/>
          <w:color w:val="000000"/>
          <w:sz w:val="32"/>
          <w:szCs w:val="32"/>
        </w:rPr>
        <w:t>1.机关运行经费</w:t>
      </w:r>
      <w:r>
        <w:rPr>
          <w:rFonts w:ascii="仿宋_GB2312" w:eastAsia="仿宋_GB2312" w:hAnsi="仿宋_GB2312" w:cs="仿宋_GB2312" w:hint="eastAsia"/>
          <w:b/>
          <w:sz w:val="32"/>
          <w:szCs w:val="32"/>
        </w:rPr>
        <w:t>。</w:t>
      </w:r>
    </w:p>
    <w:p w:rsidR="008C5887" w:rsidRDefault="00C1650D">
      <w:pPr>
        <w:pStyle w:val="p0"/>
        <w:spacing w:line="600" w:lineRule="exact"/>
        <w:ind w:firstLineChars="200" w:firstLine="640"/>
        <w:rPr>
          <w:rFonts w:ascii="仿宋_GB2312" w:eastAsia="仿宋_GB2312"/>
          <w:sz w:val="32"/>
          <w:szCs w:val="32"/>
        </w:rPr>
      </w:pPr>
      <w:r>
        <w:rPr>
          <w:rFonts w:ascii="仿宋_GB2312" w:eastAsia="仿宋_GB2312" w:hAnsi="仿宋_GB2312" w:cs="仿宋_GB2312" w:hint="eastAsia"/>
          <w:color w:val="000000"/>
          <w:sz w:val="32"/>
          <w:szCs w:val="32"/>
        </w:rPr>
        <w:t>丽水市体育场馆中心（丽水市国民体质监测中心）</w:t>
      </w:r>
      <w:r>
        <w:rPr>
          <w:rFonts w:ascii="仿宋_GB2312" w:eastAsia="仿宋_GB2312" w:hint="eastAsia"/>
          <w:sz w:val="32"/>
          <w:szCs w:val="32"/>
        </w:rPr>
        <w:t>为事业单位，</w:t>
      </w:r>
      <w:proofErr w:type="gramStart"/>
      <w:r>
        <w:rPr>
          <w:rFonts w:ascii="仿宋_GB2312" w:eastAsia="仿宋_GB2312" w:hint="eastAsia"/>
          <w:sz w:val="32"/>
          <w:szCs w:val="32"/>
        </w:rPr>
        <w:t>无机关</w:t>
      </w:r>
      <w:proofErr w:type="gramEnd"/>
      <w:r>
        <w:rPr>
          <w:rFonts w:ascii="仿宋_GB2312" w:eastAsia="仿宋_GB2312" w:hint="eastAsia"/>
          <w:sz w:val="32"/>
          <w:szCs w:val="32"/>
        </w:rPr>
        <w:t>运行经费预算安排</w:t>
      </w:r>
      <w:r>
        <w:rPr>
          <w:rFonts w:ascii="仿宋_GB2312" w:eastAsia="仿宋_GB2312" w:hint="eastAsia"/>
          <w:color w:val="000000"/>
          <w:sz w:val="32"/>
          <w:szCs w:val="32"/>
        </w:rPr>
        <w:t>。</w:t>
      </w:r>
    </w:p>
    <w:p w:rsidR="008C5887" w:rsidRDefault="00C1650D">
      <w:pPr>
        <w:pStyle w:val="p0"/>
        <w:numPr>
          <w:ilvl w:val="0"/>
          <w:numId w:val="2"/>
        </w:numPr>
        <w:spacing w:line="600" w:lineRule="exact"/>
        <w:ind w:firstLine="600"/>
        <w:rPr>
          <w:rFonts w:ascii="仿宋_GB2312" w:eastAsia="仿宋_GB2312"/>
          <w:b/>
          <w:bCs/>
          <w:sz w:val="32"/>
          <w:szCs w:val="32"/>
        </w:rPr>
      </w:pPr>
      <w:r>
        <w:rPr>
          <w:rFonts w:ascii="仿宋_GB2312" w:eastAsia="仿宋_GB2312" w:hint="eastAsia"/>
          <w:b/>
          <w:bCs/>
          <w:sz w:val="32"/>
          <w:szCs w:val="32"/>
        </w:rPr>
        <w:t>政府采购情况。</w:t>
      </w:r>
    </w:p>
    <w:p w:rsidR="008C5887" w:rsidRDefault="00C1650D">
      <w:pPr>
        <w:pStyle w:val="p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2023年丽水市体育场馆中心（丽水市国民体质监测中心）政府采购预算总额0万元，其中：政府采购货物预算0万元、政府采购工程预算0万元、政府采购服务预算0万元</w:t>
      </w:r>
      <w:r>
        <w:rPr>
          <w:rFonts w:ascii="仿宋_GB2312" w:eastAsia="仿宋_GB2312" w:hint="eastAsia"/>
          <w:color w:val="000000"/>
          <w:sz w:val="32"/>
          <w:szCs w:val="32"/>
        </w:rPr>
        <w:t>。</w:t>
      </w:r>
    </w:p>
    <w:p w:rsidR="008C5887" w:rsidRDefault="00C1650D">
      <w:pPr>
        <w:pStyle w:val="p0"/>
        <w:spacing w:line="600" w:lineRule="exact"/>
        <w:ind w:firstLine="642"/>
        <w:rPr>
          <w:rFonts w:ascii="仿宋_GB2312" w:eastAsia="仿宋_GB2312"/>
          <w:sz w:val="32"/>
          <w:szCs w:val="32"/>
        </w:rPr>
      </w:pPr>
      <w:r>
        <w:rPr>
          <w:rFonts w:ascii="仿宋_GB2312" w:eastAsia="仿宋_GB2312" w:hint="eastAsia"/>
          <w:b/>
          <w:bCs/>
          <w:sz w:val="32"/>
          <w:szCs w:val="32"/>
        </w:rPr>
        <w:t>3.国有资产占有使用情况。</w:t>
      </w:r>
    </w:p>
    <w:p w:rsidR="008C5887" w:rsidRDefault="00C1650D">
      <w:pPr>
        <w:pStyle w:val="p0"/>
        <w:spacing w:line="600" w:lineRule="exact"/>
        <w:ind w:firstLineChars="200" w:firstLine="664"/>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截至2022年12月31日，丽水市体育场馆中心（丽水市国民体质监测中心）单位共有车辆0辆，</w:t>
      </w:r>
      <w:r>
        <w:rPr>
          <w:rFonts w:ascii="仿宋_GB2312" w:eastAsia="仿宋_GB2312" w:hAnsi="仿宋_GB2312" w:cs="仿宋_GB2312" w:hint="eastAsia"/>
          <w:sz w:val="32"/>
          <w:szCs w:val="32"/>
        </w:rPr>
        <w:t>其中，机要通信用车及应急保障用车0辆、执法执勤用车0辆、特种专业技术用车0辆、老干部服务用车0辆、行政执法专用车0辆。单位价值50万元以上通用设备0台（套），</w:t>
      </w:r>
      <w:r>
        <w:rPr>
          <w:rFonts w:ascii="仿宋_GB2312" w:eastAsia="仿宋_GB2312" w:hAnsi="Calibri" w:hint="eastAsia"/>
          <w:sz w:val="32"/>
          <w:szCs w:val="32"/>
        </w:rPr>
        <w:t>单位价值100万元以上专用设备1套</w:t>
      </w:r>
      <w:r>
        <w:rPr>
          <w:rFonts w:ascii="仿宋_GB2312" w:eastAsia="仿宋_GB2312" w:hAnsi="仿宋_GB2312" w:cs="仿宋_GB2312" w:hint="eastAsia"/>
          <w:sz w:val="32"/>
          <w:szCs w:val="32"/>
        </w:rPr>
        <w:t>。</w:t>
      </w:r>
    </w:p>
    <w:p w:rsidR="008C5887" w:rsidRDefault="00C1650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2023年部门预算未安排购置车辆、单位价值50万元以上通用设备及单位价值100万元以上专用设备。</w:t>
      </w:r>
    </w:p>
    <w:p w:rsidR="008C5887" w:rsidRDefault="00C1650D">
      <w:pPr>
        <w:pStyle w:val="p0"/>
        <w:spacing w:line="600" w:lineRule="exact"/>
        <w:rPr>
          <w:rFonts w:ascii="仿宋_GB2312" w:eastAsia="仿宋_GB2312"/>
          <w:b/>
          <w:bCs/>
          <w:sz w:val="32"/>
          <w:szCs w:val="32"/>
        </w:rPr>
      </w:pPr>
      <w:r>
        <w:rPr>
          <w:rFonts w:ascii="仿宋_GB2312" w:eastAsia="仿宋_GB2312" w:hint="eastAsia"/>
          <w:b/>
          <w:bCs/>
          <w:sz w:val="32"/>
          <w:szCs w:val="32"/>
        </w:rPr>
        <w:t xml:space="preserve">    4.预算绩效情况说明。</w:t>
      </w:r>
    </w:p>
    <w:p w:rsidR="008C5887" w:rsidRDefault="00C1650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w:t>
      </w:r>
      <w:r>
        <w:rPr>
          <w:rFonts w:ascii="仿宋_GB2312" w:eastAsia="仿宋_GB2312" w:hAnsi="仿宋_GB2312" w:cs="仿宋_GB2312" w:hint="eastAsia"/>
          <w:spacing w:val="6"/>
          <w:sz w:val="32"/>
          <w:szCs w:val="32"/>
        </w:rPr>
        <w:t>丽水市体育场馆中心（丽水市国民体质监测中心）</w:t>
      </w:r>
      <w:r>
        <w:rPr>
          <w:rFonts w:ascii="仿宋_GB2312" w:eastAsia="仿宋_GB2312" w:hAnsi="仿宋_GB2312" w:cs="仿宋_GB2312" w:hint="eastAsia"/>
          <w:sz w:val="32"/>
          <w:szCs w:val="32"/>
        </w:rPr>
        <w:t>其他运转类项目和特定目标类项目均实行绩效目标管理，涉及一般公共预算当年拨款815.2万元，</w:t>
      </w:r>
      <w:proofErr w:type="gramStart"/>
      <w:r>
        <w:rPr>
          <w:rFonts w:ascii="仿宋_GB2312" w:eastAsia="仿宋_GB2312" w:hAnsi="仿宋_GB2312" w:cs="仿宋_GB2312" w:hint="eastAsia"/>
          <w:sz w:val="32"/>
          <w:szCs w:val="32"/>
        </w:rPr>
        <w:t>一级项目</w:t>
      </w:r>
      <w:proofErr w:type="gramEnd"/>
      <w:r>
        <w:rPr>
          <w:rFonts w:ascii="仿宋_GB2312" w:eastAsia="仿宋_GB2312" w:hAnsi="仿宋_GB2312" w:cs="仿宋_GB2312" w:hint="eastAsia"/>
          <w:sz w:val="32"/>
          <w:szCs w:val="32"/>
        </w:rPr>
        <w:t>1个。</w:t>
      </w:r>
    </w:p>
    <w:p w:rsidR="008C5887" w:rsidRDefault="00C1650D">
      <w:pPr>
        <w:pStyle w:val="p0"/>
        <w:spacing w:line="600" w:lineRule="exact"/>
        <w:ind w:firstLineChars="200" w:firstLine="640"/>
        <w:rPr>
          <w:rFonts w:ascii="黑体" w:eastAsia="黑体" w:hAnsi="黑体" w:cs="黑体"/>
          <w:bCs/>
          <w:kern w:val="2"/>
          <w:sz w:val="32"/>
          <w:szCs w:val="32"/>
        </w:rPr>
      </w:pPr>
      <w:r>
        <w:rPr>
          <w:rFonts w:ascii="黑体" w:eastAsia="黑体" w:hAnsi="黑体" w:cs="黑体" w:hint="eastAsia"/>
          <w:bCs/>
          <w:kern w:val="2"/>
          <w:sz w:val="32"/>
          <w:szCs w:val="32"/>
        </w:rPr>
        <w:t>三、名词解释</w:t>
      </w:r>
    </w:p>
    <w:p w:rsidR="008C5887" w:rsidRDefault="00C1650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1.财政拨款收入：本级财政部</w:t>
      </w:r>
      <w:proofErr w:type="gramStart"/>
      <w:r>
        <w:rPr>
          <w:rFonts w:ascii="仿宋_GB2312" w:eastAsia="仿宋_GB2312" w:hAnsi="仿宋_GB2312" w:cs="仿宋_GB2312" w:hint="eastAsia"/>
          <w:sz w:val="32"/>
          <w:szCs w:val="32"/>
        </w:rPr>
        <w:t>门当年</w:t>
      </w:r>
      <w:proofErr w:type="gramEnd"/>
      <w:r>
        <w:rPr>
          <w:rFonts w:ascii="仿宋_GB2312" w:eastAsia="仿宋_GB2312" w:hAnsi="仿宋_GB2312" w:cs="仿宋_GB2312" w:hint="eastAsia"/>
          <w:sz w:val="32"/>
          <w:szCs w:val="32"/>
        </w:rPr>
        <w:t>拨付的财政预算资金，包括一般公共预算财政拨款、政府性基金预算和国有资本经营预算财政拨款。</w:t>
      </w:r>
    </w:p>
    <w:p w:rsidR="008C5887" w:rsidRDefault="00C1650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2.上年结转：指以前年度尚未完成、结转到本年仍按原规定用途继续使用的资金。</w:t>
      </w:r>
    </w:p>
    <w:p w:rsidR="008C5887" w:rsidRDefault="00C1650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3.基本支出：是预算单位为保障其正常运转，完成日常工作任务所发生的支出，包括人员支出和日常公用支出。</w:t>
      </w:r>
    </w:p>
    <w:p w:rsidR="008C5887" w:rsidRDefault="00C1650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4.项目支出：是预算单位为完成其特定的行政工作任务或事业发展目标所发生的支出。</w:t>
      </w:r>
    </w:p>
    <w:p w:rsidR="008C5887" w:rsidRDefault="00C1650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5.“三公”经费：纳入财政预决算管理的“三公”经费，是指部门用一般公共预算财政拨款安排的因公出国（境）费、公务用车购置及运行费和公务接待费。其中，因公出国（境）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单位公务出国（境）的国际旅费、国外城市间交通费、住宿费、伙食费、培训费、公杂费等支出，不含教学科研人员学术交流；公务用车购置及运行</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购置税）及燃料费、维修费、过桥过路费、保险费、安全奖励费用等支出；公务接待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rsidR="008C5887" w:rsidRDefault="00C1650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6.文化旅游体育与传媒（类）体育（款）体育场馆（项）：指体育场馆建设及维护等方面的支出。</w:t>
      </w:r>
    </w:p>
    <w:p w:rsidR="008C5887" w:rsidRDefault="00C1650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7.文化旅游体育与传媒（类）体育（款）其他体育（项）：指除上述项目以外其他用于体育方面的支出。</w:t>
      </w:r>
    </w:p>
    <w:p w:rsidR="008C5887" w:rsidRDefault="00C1650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color w:val="000000"/>
          <w:sz w:val="32"/>
          <w:szCs w:val="32"/>
        </w:rPr>
        <w:t>社会保障和就业（类）行政事业单位养老支出（款）机关事业单位基本养老保险缴费支出（项）</w:t>
      </w:r>
      <w:r>
        <w:rPr>
          <w:rFonts w:ascii="仿宋_GB2312" w:eastAsia="仿宋_GB2312" w:hAnsi="仿宋_GB2312" w:cs="仿宋_GB2312" w:hint="eastAsia"/>
          <w:sz w:val="32"/>
          <w:szCs w:val="32"/>
        </w:rPr>
        <w:t>指机关事业单位实施养老保险制度由单位缴纳的基本养老保险费支出。</w:t>
      </w:r>
    </w:p>
    <w:p w:rsidR="008C5887" w:rsidRDefault="00C1650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9.社会保障和就业（类）行政事业单位养老支出（款）机关事业单位职业年金缴费支出（项）指机关事业单位实施养老保险制度由单位实际缴纳的职业年金支出。</w:t>
      </w:r>
    </w:p>
    <w:p w:rsidR="008C5887" w:rsidRDefault="00C1650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10.社会保障和就业（类）其他社会保障和就业支出（款）其他社会保障和就业支出（项）指除上述项目以外其他用于社会保</w:t>
      </w:r>
      <w:r>
        <w:rPr>
          <w:rFonts w:ascii="仿宋_GB2312" w:eastAsia="仿宋_GB2312" w:hAnsi="仿宋_GB2312" w:cs="仿宋_GB2312" w:hint="eastAsia"/>
          <w:sz w:val="32"/>
          <w:szCs w:val="32"/>
        </w:rPr>
        <w:lastRenderedPageBreak/>
        <w:t>障和就业方面的支出。</w:t>
      </w:r>
    </w:p>
    <w:p w:rsidR="008C5887" w:rsidRDefault="00C1650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color w:val="000000"/>
          <w:sz w:val="32"/>
          <w:szCs w:val="32"/>
        </w:rPr>
        <w:t>卫生健康（类）行政事业单位医疗（款）事业单位医疗（项）</w:t>
      </w:r>
      <w:r>
        <w:rPr>
          <w:rFonts w:ascii="仿宋_GB2312" w:eastAsia="仿宋_GB2312" w:hAnsi="仿宋_GB2312" w:cs="仿宋_GB2312" w:hint="eastAsia"/>
          <w:sz w:val="32"/>
          <w:szCs w:val="32"/>
        </w:rPr>
        <w:t>指财政部门安排的事业单位基本医疗保险缴费经费，未参加医疗保险的事业单位的公费医疗经费，按国家规定享受离退休人员待遇的医疗经费。</w:t>
      </w:r>
    </w:p>
    <w:p w:rsidR="008C5887" w:rsidRDefault="00C1650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color w:val="000000"/>
          <w:sz w:val="32"/>
          <w:szCs w:val="32"/>
        </w:rPr>
        <w:t>城乡社区支出（类）国有土地使用权出让收入安排的支出（款）城市建设支出（项）</w:t>
      </w:r>
      <w:r>
        <w:rPr>
          <w:rFonts w:ascii="仿宋_GB2312" w:eastAsia="仿宋_GB2312" w:hAnsi="仿宋_GB2312" w:cs="仿宋_GB2312" w:hint="eastAsia"/>
          <w:sz w:val="32"/>
          <w:szCs w:val="32"/>
        </w:rPr>
        <w:t>指土地出让收入用于完善国有土地使用功能的配套设施建设和城市基础设施建设支出。</w:t>
      </w:r>
    </w:p>
    <w:p w:rsidR="008C5887" w:rsidRDefault="00C1650D">
      <w:pPr>
        <w:spacing w:line="600" w:lineRule="exact"/>
        <w:ind w:firstLineChars="200" w:firstLine="640"/>
      </w:pPr>
      <w:r>
        <w:rPr>
          <w:rFonts w:ascii="仿宋_GB2312" w:eastAsia="仿宋_GB2312" w:hAnsi="仿宋_GB2312" w:cs="仿宋_GB2312" w:hint="eastAsia"/>
          <w:sz w:val="32"/>
          <w:szCs w:val="32"/>
        </w:rPr>
        <w:t>13.</w:t>
      </w:r>
      <w:r>
        <w:rPr>
          <w:rFonts w:ascii="仿宋_GB2312" w:eastAsia="仿宋_GB2312" w:hAnsi="仿宋_GB2312" w:cs="仿宋_GB2312" w:hint="eastAsia"/>
          <w:color w:val="000000"/>
          <w:sz w:val="32"/>
          <w:szCs w:val="32"/>
        </w:rPr>
        <w:t>其他支出（类）彩票公益金安排的支出（款）用于体育事业的彩票公益金支出（项）</w:t>
      </w:r>
      <w:r>
        <w:rPr>
          <w:rFonts w:ascii="仿宋_GB2312" w:eastAsia="仿宋_GB2312" w:hAnsi="仿宋_GB2312" w:cs="仿宋_GB2312" w:hint="eastAsia"/>
          <w:sz w:val="32"/>
          <w:szCs w:val="32"/>
        </w:rPr>
        <w:t>指用于体育事业的彩票公益金支出。</w:t>
      </w:r>
    </w:p>
    <w:p w:rsidR="008C5887" w:rsidRDefault="008C5887">
      <w:pPr>
        <w:spacing w:line="520" w:lineRule="exact"/>
      </w:pPr>
    </w:p>
    <w:p w:rsidR="008C5887" w:rsidRDefault="008C5887">
      <w:pPr>
        <w:pStyle w:val="Default"/>
        <w:rPr>
          <w:rFonts w:hint="default"/>
        </w:rPr>
      </w:pPr>
    </w:p>
    <w:p w:rsidR="008C5887" w:rsidRDefault="008C5887">
      <w:pPr>
        <w:pStyle w:val="Default"/>
        <w:rPr>
          <w:rFonts w:hint="default"/>
        </w:rPr>
      </w:pPr>
    </w:p>
    <w:p w:rsidR="008C5887" w:rsidRDefault="008C5887">
      <w:pPr>
        <w:pStyle w:val="Default"/>
        <w:rPr>
          <w:rFonts w:hint="default"/>
        </w:rPr>
      </w:pPr>
    </w:p>
    <w:p w:rsidR="008C5887" w:rsidRDefault="008C5887">
      <w:pPr>
        <w:pStyle w:val="Default"/>
        <w:rPr>
          <w:rFonts w:hint="default"/>
        </w:rPr>
      </w:pPr>
    </w:p>
    <w:sectPr w:rsidR="008C5887">
      <w:footerReference w:type="default" r:id="rId9"/>
      <w:pgSz w:w="11906" w:h="16838"/>
      <w:pgMar w:top="1588" w:right="1418" w:bottom="1418"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DFF" w:rsidRDefault="00AF1DFF">
      <w:r>
        <w:separator/>
      </w:r>
    </w:p>
  </w:endnote>
  <w:endnote w:type="continuationSeparator" w:id="0">
    <w:p w:rsidR="00AF1DFF" w:rsidRDefault="00AF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汉仪仿宋KW"/>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2010601030101010101"/>
    <w:charset w:val="86"/>
    <w:family w:val="auto"/>
    <w:pitch w:val="variable"/>
    <w:sig w:usb0="00000001" w:usb1="080E0000" w:usb2="00000010" w:usb3="00000000" w:csb0="00040000" w:csb1="00000000"/>
  </w:font>
  <w:font w:name="楷体_GB2312">
    <w:altName w:val="汉仪楷体KW"/>
    <w:panose1 w:val="02010609030101010101"/>
    <w:charset w:val="86"/>
    <w:family w:val="modern"/>
    <w:pitch w:val="fixed"/>
    <w:sig w:usb0="00000001" w:usb1="080E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247667"/>
      <w:docPartObj>
        <w:docPartGallery w:val="AutoText"/>
      </w:docPartObj>
    </w:sdtPr>
    <w:sdtEndPr/>
    <w:sdtContent>
      <w:p w:rsidR="008C5887" w:rsidRDefault="00C1650D">
        <w:pPr>
          <w:pStyle w:val="a3"/>
          <w:jc w:val="center"/>
        </w:pPr>
        <w:r>
          <w:fldChar w:fldCharType="begin"/>
        </w:r>
        <w:r>
          <w:instrText>PAGE   \* MERGEFORMAT</w:instrText>
        </w:r>
        <w:r>
          <w:fldChar w:fldCharType="separate"/>
        </w:r>
        <w:r w:rsidR="00DF00F2" w:rsidRPr="00DF00F2">
          <w:rPr>
            <w:noProof/>
            <w:lang w:val="zh-CN"/>
          </w:rPr>
          <w:t>8</w:t>
        </w:r>
        <w:r>
          <w:fldChar w:fldCharType="end"/>
        </w:r>
      </w:p>
    </w:sdtContent>
  </w:sdt>
  <w:p w:rsidR="008C5887" w:rsidRDefault="008C588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DFF" w:rsidRDefault="00AF1DFF">
      <w:r>
        <w:separator/>
      </w:r>
    </w:p>
  </w:footnote>
  <w:footnote w:type="continuationSeparator" w:id="0">
    <w:p w:rsidR="00AF1DFF" w:rsidRDefault="00AF1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start w:val="2"/>
      <w:numFmt w:val="decimal"/>
      <w:suff w:val="nothing"/>
      <w:lvlText w:val="%1."/>
      <w:lvlJc w:val="left"/>
    </w:lvl>
  </w:abstractNum>
  <w:abstractNum w:abstractNumId="1">
    <w:nsid w:val="5895A99C"/>
    <w:multiLevelType w:val="singleLevel"/>
    <w:tmpl w:val="5895A99C"/>
    <w:lvl w:ilvl="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ocumentProtection w:edit="readOnly"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37"/>
    <w:rsid w:val="AFFD9F88"/>
    <w:rsid w:val="BA7D2319"/>
    <w:rsid w:val="BB7E2F4C"/>
    <w:rsid w:val="BBBFE1BE"/>
    <w:rsid w:val="BBFB80D7"/>
    <w:rsid w:val="C73CFE10"/>
    <w:rsid w:val="C7EC0F46"/>
    <w:rsid w:val="CFAF7AFD"/>
    <w:rsid w:val="DEFFEF20"/>
    <w:rsid w:val="DFAFC5B6"/>
    <w:rsid w:val="DFFFE862"/>
    <w:rsid w:val="E66AD4B1"/>
    <w:rsid w:val="E7FF0B81"/>
    <w:rsid w:val="EBFCAC2C"/>
    <w:rsid w:val="EF3D605F"/>
    <w:rsid w:val="EFFE56DC"/>
    <w:rsid w:val="F2F1E07F"/>
    <w:rsid w:val="F2F9A87E"/>
    <w:rsid w:val="FC35808B"/>
    <w:rsid w:val="FDB31AF6"/>
    <w:rsid w:val="FE45D110"/>
    <w:rsid w:val="FEF8F2E0"/>
    <w:rsid w:val="FF7333E8"/>
    <w:rsid w:val="FFBA12EB"/>
    <w:rsid w:val="FFF7A5F1"/>
    <w:rsid w:val="FFFD7011"/>
    <w:rsid w:val="00137137"/>
    <w:rsid w:val="001B721F"/>
    <w:rsid w:val="00736559"/>
    <w:rsid w:val="008C5887"/>
    <w:rsid w:val="00911568"/>
    <w:rsid w:val="0096599E"/>
    <w:rsid w:val="00AF1DFF"/>
    <w:rsid w:val="00C1650D"/>
    <w:rsid w:val="00C31049"/>
    <w:rsid w:val="00D72634"/>
    <w:rsid w:val="00DF00F2"/>
    <w:rsid w:val="00E27E14"/>
    <w:rsid w:val="00E80797"/>
    <w:rsid w:val="00EA1ED4"/>
    <w:rsid w:val="0432483D"/>
    <w:rsid w:val="04DC57D4"/>
    <w:rsid w:val="0A587B6F"/>
    <w:rsid w:val="0A665ECD"/>
    <w:rsid w:val="0A9C6891"/>
    <w:rsid w:val="0B0075E1"/>
    <w:rsid w:val="0C014F6D"/>
    <w:rsid w:val="0CB95FC1"/>
    <w:rsid w:val="0F2C49AD"/>
    <w:rsid w:val="106B6D20"/>
    <w:rsid w:val="11641E21"/>
    <w:rsid w:val="11867FC6"/>
    <w:rsid w:val="125B4450"/>
    <w:rsid w:val="13530DDE"/>
    <w:rsid w:val="14007269"/>
    <w:rsid w:val="15541058"/>
    <w:rsid w:val="15EC252C"/>
    <w:rsid w:val="16EF5067"/>
    <w:rsid w:val="18AD554C"/>
    <w:rsid w:val="191853E1"/>
    <w:rsid w:val="1D4B3AB7"/>
    <w:rsid w:val="1ED74D17"/>
    <w:rsid w:val="209F1096"/>
    <w:rsid w:val="2212198A"/>
    <w:rsid w:val="245B3CCB"/>
    <w:rsid w:val="24DB720B"/>
    <w:rsid w:val="24F7427D"/>
    <w:rsid w:val="255258CA"/>
    <w:rsid w:val="26C0706D"/>
    <w:rsid w:val="27AF99D0"/>
    <w:rsid w:val="32FF21F7"/>
    <w:rsid w:val="335D2C89"/>
    <w:rsid w:val="353E1DF4"/>
    <w:rsid w:val="36B75155"/>
    <w:rsid w:val="376D52EA"/>
    <w:rsid w:val="3787034C"/>
    <w:rsid w:val="394E775B"/>
    <w:rsid w:val="39C7B2DC"/>
    <w:rsid w:val="3B73ECAC"/>
    <w:rsid w:val="3E054CA0"/>
    <w:rsid w:val="3E663D4F"/>
    <w:rsid w:val="3FF778EB"/>
    <w:rsid w:val="41260B4E"/>
    <w:rsid w:val="4413460B"/>
    <w:rsid w:val="465F5349"/>
    <w:rsid w:val="479F1816"/>
    <w:rsid w:val="48051507"/>
    <w:rsid w:val="4AFA32A4"/>
    <w:rsid w:val="4C9B0AD4"/>
    <w:rsid w:val="4D0846F1"/>
    <w:rsid w:val="4F394BB8"/>
    <w:rsid w:val="54C31518"/>
    <w:rsid w:val="56432923"/>
    <w:rsid w:val="574E0545"/>
    <w:rsid w:val="5BF9A05E"/>
    <w:rsid w:val="5C862B51"/>
    <w:rsid w:val="5CA47F6C"/>
    <w:rsid w:val="5EEFD4B0"/>
    <w:rsid w:val="5F1326B2"/>
    <w:rsid w:val="60432255"/>
    <w:rsid w:val="62701ED2"/>
    <w:rsid w:val="6B69307B"/>
    <w:rsid w:val="702436C6"/>
    <w:rsid w:val="71071882"/>
    <w:rsid w:val="71CC6148"/>
    <w:rsid w:val="736D533A"/>
    <w:rsid w:val="753064B9"/>
    <w:rsid w:val="759C24D2"/>
    <w:rsid w:val="76442312"/>
    <w:rsid w:val="76DFF3BC"/>
    <w:rsid w:val="77FF0865"/>
    <w:rsid w:val="77FFC04D"/>
    <w:rsid w:val="789D4470"/>
    <w:rsid w:val="79AD5421"/>
    <w:rsid w:val="7B7F4ADB"/>
    <w:rsid w:val="7BAF2D93"/>
    <w:rsid w:val="7BD5128C"/>
    <w:rsid w:val="7CDF3BD2"/>
    <w:rsid w:val="7CFB18E8"/>
    <w:rsid w:val="7DBFC2EB"/>
    <w:rsid w:val="7EFFAD84"/>
    <w:rsid w:val="7F3F7849"/>
    <w:rsid w:val="7FD69C4C"/>
    <w:rsid w:val="7FE3062C"/>
    <w:rsid w:val="7FE533F5"/>
    <w:rsid w:val="8FCBCDA8"/>
    <w:rsid w:val="A4EFB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hAnsi="仿宋_GB2312" w:hint="eastAsia"/>
      <w:color w:val="000000"/>
      <w:sz w:val="24"/>
      <w:szCs w:val="22"/>
    </w:rPr>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Pr>
      <w:b/>
      <w:bCs/>
    </w:rPr>
  </w:style>
  <w:style w:type="character" w:styleId="a6">
    <w:name w:val="page number"/>
    <w:basedOn w:val="a0"/>
    <w:qFormat/>
  </w:style>
  <w:style w:type="character" w:styleId="a7">
    <w:name w:val="FollowedHyperlink"/>
    <w:basedOn w:val="a0"/>
    <w:qFormat/>
    <w:rPr>
      <w:color w:val="800080"/>
      <w:u w:val="none"/>
    </w:rPr>
  </w:style>
  <w:style w:type="character" w:styleId="HTML">
    <w:name w:val="HTML Definition"/>
    <w:basedOn w:val="a0"/>
    <w:qFormat/>
  </w:style>
  <w:style w:type="character" w:styleId="HTML0">
    <w:name w:val="HTML Variable"/>
    <w:basedOn w:val="a0"/>
    <w:qFormat/>
  </w:style>
  <w:style w:type="character" w:styleId="a8">
    <w:name w:val="Hyperlink"/>
    <w:basedOn w:val="a0"/>
    <w:qFormat/>
    <w:rPr>
      <w:color w:val="0000FF"/>
      <w:u w:val="none"/>
    </w:rPr>
  </w:style>
  <w:style w:type="character" w:styleId="HTML1">
    <w:name w:val="HTML Code"/>
    <w:basedOn w:val="a0"/>
    <w:qFormat/>
    <w:rPr>
      <w:rFonts w:ascii="Courier New" w:hAnsi="Courier New"/>
      <w:sz w:val="20"/>
    </w:rPr>
  </w:style>
  <w:style w:type="character" w:styleId="HTML2">
    <w:name w:val="HTML Cite"/>
    <w:basedOn w:val="a0"/>
    <w:qFormat/>
  </w:style>
  <w:style w:type="paragraph" w:customStyle="1" w:styleId="Char0">
    <w:name w:val="Char"/>
    <w:basedOn w:val="a"/>
    <w:qFormat/>
    <w:rPr>
      <w:rFonts w:ascii="宋体" w:hAnsi="宋体" w:cs="Courier New"/>
      <w:sz w:val="32"/>
      <w:szCs w:val="32"/>
    </w:rPr>
  </w:style>
  <w:style w:type="paragraph" w:customStyle="1" w:styleId="Char1">
    <w:name w:val="Char1"/>
    <w:basedOn w:val="a"/>
    <w:qFormat/>
  </w:style>
  <w:style w:type="paragraph" w:customStyle="1" w:styleId="p0">
    <w:name w:val="p0"/>
    <w:basedOn w:val="a"/>
    <w:qFormat/>
    <w:pPr>
      <w:widowControl/>
    </w:pPr>
    <w:rPr>
      <w:kern w:val="0"/>
      <w:szCs w:val="21"/>
    </w:rPr>
  </w:style>
  <w:style w:type="character" w:customStyle="1" w:styleId="item-middle">
    <w:name w:val="item-middle"/>
    <w:basedOn w:val="a0"/>
    <w:qFormat/>
  </w:style>
  <w:style w:type="character" w:customStyle="1" w:styleId="image">
    <w:name w:val="image"/>
    <w:basedOn w:val="a0"/>
    <w:qFormat/>
  </w:style>
  <w:style w:type="character" w:customStyle="1" w:styleId="image2">
    <w:name w:val="image2"/>
    <w:basedOn w:val="a0"/>
    <w:qFormat/>
  </w:style>
  <w:style w:type="character" w:customStyle="1" w:styleId="image3">
    <w:name w:val="image3"/>
    <w:basedOn w:val="a0"/>
    <w:qFormat/>
  </w:style>
  <w:style w:type="character" w:customStyle="1" w:styleId="ui-state-hover21">
    <w:name w:val="ui-state-hover21"/>
    <w:basedOn w:val="a0"/>
    <w:qFormat/>
  </w:style>
  <w:style w:type="character" w:customStyle="1" w:styleId="ui-state-active5">
    <w:name w:val="ui-state-active5"/>
    <w:basedOn w:val="a0"/>
    <w:qFormat/>
  </w:style>
  <w:style w:type="character" w:customStyle="1" w:styleId="ui-state-default12">
    <w:name w:val="ui-state-default12"/>
    <w:basedOn w:val="a0"/>
    <w:qFormat/>
  </w:style>
  <w:style w:type="character" w:customStyle="1" w:styleId="ui-state-default13">
    <w:name w:val="ui-state-default13"/>
    <w:basedOn w:val="a0"/>
    <w:qFormat/>
  </w:style>
  <w:style w:type="character" w:customStyle="1" w:styleId="clicked1">
    <w:name w:val="clicked1"/>
    <w:basedOn w:val="a0"/>
    <w:qFormat/>
    <w:rPr>
      <w:color w:val="000000"/>
    </w:rPr>
  </w:style>
  <w:style w:type="character" w:customStyle="1" w:styleId="clicked2">
    <w:name w:val="clicked2"/>
    <w:basedOn w:val="a0"/>
    <w:qFormat/>
  </w:style>
  <w:style w:type="character" w:customStyle="1" w:styleId="clicked3">
    <w:name w:val="clicked3"/>
    <w:basedOn w:val="a0"/>
    <w:qFormat/>
  </w:style>
  <w:style w:type="character" w:customStyle="1" w:styleId="button-hover">
    <w:name w:val="button-hover"/>
    <w:basedOn w:val="a0"/>
    <w:qFormat/>
  </w:style>
  <w:style w:type="character" w:customStyle="1" w:styleId="button-hover1">
    <w:name w:val="button-hover1"/>
    <w:basedOn w:val="a0"/>
    <w:qFormat/>
  </w:style>
  <w:style w:type="character" w:customStyle="1" w:styleId="group">
    <w:name w:val="group"/>
    <w:basedOn w:val="a0"/>
    <w:qFormat/>
  </w:style>
  <w:style w:type="character" w:customStyle="1" w:styleId="directchildrenspan">
    <w:name w:val="directchildrenspan"/>
    <w:basedOn w:val="a0"/>
    <w:qFormat/>
  </w:style>
  <w:style w:type="character" w:customStyle="1" w:styleId="imgspan">
    <w:name w:val="imgspan"/>
    <w:basedOn w:val="a0"/>
    <w:qFormat/>
  </w:style>
  <w:style w:type="character" w:customStyle="1" w:styleId="ui-icon34">
    <w:name w:val="ui-icon34"/>
    <w:basedOn w:val="a0"/>
    <w:qFormat/>
  </w:style>
  <w:style w:type="character" w:customStyle="1" w:styleId="newstitle">
    <w:name w:val="newstitle"/>
    <w:basedOn w:val="a0"/>
    <w:qFormat/>
    <w:rPr>
      <w:b/>
      <w:color w:val="000000"/>
      <w:sz w:val="24"/>
      <w:szCs w:val="24"/>
    </w:rPr>
  </w:style>
  <w:style w:type="character" w:customStyle="1" w:styleId="ui-state-hover">
    <w:name w:val="ui-state-hover"/>
    <w:basedOn w:val="a0"/>
    <w:qFormat/>
  </w:style>
  <w:style w:type="character" w:customStyle="1" w:styleId="image1">
    <w:name w:val="image1"/>
    <w:basedOn w:val="a0"/>
    <w:qFormat/>
  </w:style>
  <w:style w:type="character" w:customStyle="1" w:styleId="clicked">
    <w:name w:val="clicked"/>
    <w:basedOn w:val="a0"/>
    <w:qFormat/>
  </w:style>
  <w:style w:type="character" w:customStyle="1" w:styleId="ui-state-active">
    <w:name w:val="ui-state-active"/>
    <w:basedOn w:val="a0"/>
    <w:qFormat/>
  </w:style>
  <w:style w:type="character" w:customStyle="1" w:styleId="ui-icon33">
    <w:name w:val="ui-icon33"/>
    <w:basedOn w:val="a0"/>
    <w:qFormat/>
  </w:style>
  <w:style w:type="character" w:customStyle="1" w:styleId="ui-state-active6">
    <w:name w:val="ui-state-active6"/>
    <w:basedOn w:val="a0"/>
    <w:qFormat/>
  </w:style>
  <w:style w:type="character" w:customStyle="1" w:styleId="Char">
    <w:name w:val="页脚 Char"/>
    <w:basedOn w:val="a0"/>
    <w:link w:val="a3"/>
    <w:uiPriority w:val="99"/>
    <w:rPr>
      <w:rFonts w:ascii="Times New Roman" w:hAnsi="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hAnsi="仿宋_GB2312" w:hint="eastAsia"/>
      <w:color w:val="000000"/>
      <w:sz w:val="24"/>
      <w:szCs w:val="22"/>
    </w:rPr>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Pr>
      <w:b/>
      <w:bCs/>
    </w:rPr>
  </w:style>
  <w:style w:type="character" w:styleId="a6">
    <w:name w:val="page number"/>
    <w:basedOn w:val="a0"/>
    <w:qFormat/>
  </w:style>
  <w:style w:type="character" w:styleId="a7">
    <w:name w:val="FollowedHyperlink"/>
    <w:basedOn w:val="a0"/>
    <w:qFormat/>
    <w:rPr>
      <w:color w:val="800080"/>
      <w:u w:val="none"/>
    </w:rPr>
  </w:style>
  <w:style w:type="character" w:styleId="HTML">
    <w:name w:val="HTML Definition"/>
    <w:basedOn w:val="a0"/>
    <w:qFormat/>
  </w:style>
  <w:style w:type="character" w:styleId="HTML0">
    <w:name w:val="HTML Variable"/>
    <w:basedOn w:val="a0"/>
    <w:qFormat/>
  </w:style>
  <w:style w:type="character" w:styleId="a8">
    <w:name w:val="Hyperlink"/>
    <w:basedOn w:val="a0"/>
    <w:qFormat/>
    <w:rPr>
      <w:color w:val="0000FF"/>
      <w:u w:val="none"/>
    </w:rPr>
  </w:style>
  <w:style w:type="character" w:styleId="HTML1">
    <w:name w:val="HTML Code"/>
    <w:basedOn w:val="a0"/>
    <w:qFormat/>
    <w:rPr>
      <w:rFonts w:ascii="Courier New" w:hAnsi="Courier New"/>
      <w:sz w:val="20"/>
    </w:rPr>
  </w:style>
  <w:style w:type="character" w:styleId="HTML2">
    <w:name w:val="HTML Cite"/>
    <w:basedOn w:val="a0"/>
    <w:qFormat/>
  </w:style>
  <w:style w:type="paragraph" w:customStyle="1" w:styleId="Char0">
    <w:name w:val="Char"/>
    <w:basedOn w:val="a"/>
    <w:qFormat/>
    <w:rPr>
      <w:rFonts w:ascii="宋体" w:hAnsi="宋体" w:cs="Courier New"/>
      <w:sz w:val="32"/>
      <w:szCs w:val="32"/>
    </w:rPr>
  </w:style>
  <w:style w:type="paragraph" w:customStyle="1" w:styleId="Char1">
    <w:name w:val="Char1"/>
    <w:basedOn w:val="a"/>
    <w:qFormat/>
  </w:style>
  <w:style w:type="paragraph" w:customStyle="1" w:styleId="p0">
    <w:name w:val="p0"/>
    <w:basedOn w:val="a"/>
    <w:qFormat/>
    <w:pPr>
      <w:widowControl/>
    </w:pPr>
    <w:rPr>
      <w:kern w:val="0"/>
      <w:szCs w:val="21"/>
    </w:rPr>
  </w:style>
  <w:style w:type="character" w:customStyle="1" w:styleId="item-middle">
    <w:name w:val="item-middle"/>
    <w:basedOn w:val="a0"/>
    <w:qFormat/>
  </w:style>
  <w:style w:type="character" w:customStyle="1" w:styleId="image">
    <w:name w:val="image"/>
    <w:basedOn w:val="a0"/>
    <w:qFormat/>
  </w:style>
  <w:style w:type="character" w:customStyle="1" w:styleId="image2">
    <w:name w:val="image2"/>
    <w:basedOn w:val="a0"/>
    <w:qFormat/>
  </w:style>
  <w:style w:type="character" w:customStyle="1" w:styleId="image3">
    <w:name w:val="image3"/>
    <w:basedOn w:val="a0"/>
    <w:qFormat/>
  </w:style>
  <w:style w:type="character" w:customStyle="1" w:styleId="ui-state-hover21">
    <w:name w:val="ui-state-hover21"/>
    <w:basedOn w:val="a0"/>
    <w:qFormat/>
  </w:style>
  <w:style w:type="character" w:customStyle="1" w:styleId="ui-state-active5">
    <w:name w:val="ui-state-active5"/>
    <w:basedOn w:val="a0"/>
    <w:qFormat/>
  </w:style>
  <w:style w:type="character" w:customStyle="1" w:styleId="ui-state-default12">
    <w:name w:val="ui-state-default12"/>
    <w:basedOn w:val="a0"/>
    <w:qFormat/>
  </w:style>
  <w:style w:type="character" w:customStyle="1" w:styleId="ui-state-default13">
    <w:name w:val="ui-state-default13"/>
    <w:basedOn w:val="a0"/>
    <w:qFormat/>
  </w:style>
  <w:style w:type="character" w:customStyle="1" w:styleId="clicked1">
    <w:name w:val="clicked1"/>
    <w:basedOn w:val="a0"/>
    <w:qFormat/>
    <w:rPr>
      <w:color w:val="000000"/>
    </w:rPr>
  </w:style>
  <w:style w:type="character" w:customStyle="1" w:styleId="clicked2">
    <w:name w:val="clicked2"/>
    <w:basedOn w:val="a0"/>
    <w:qFormat/>
  </w:style>
  <w:style w:type="character" w:customStyle="1" w:styleId="clicked3">
    <w:name w:val="clicked3"/>
    <w:basedOn w:val="a0"/>
    <w:qFormat/>
  </w:style>
  <w:style w:type="character" w:customStyle="1" w:styleId="button-hover">
    <w:name w:val="button-hover"/>
    <w:basedOn w:val="a0"/>
    <w:qFormat/>
  </w:style>
  <w:style w:type="character" w:customStyle="1" w:styleId="button-hover1">
    <w:name w:val="button-hover1"/>
    <w:basedOn w:val="a0"/>
    <w:qFormat/>
  </w:style>
  <w:style w:type="character" w:customStyle="1" w:styleId="group">
    <w:name w:val="group"/>
    <w:basedOn w:val="a0"/>
    <w:qFormat/>
  </w:style>
  <w:style w:type="character" w:customStyle="1" w:styleId="directchildrenspan">
    <w:name w:val="directchildrenspan"/>
    <w:basedOn w:val="a0"/>
    <w:qFormat/>
  </w:style>
  <w:style w:type="character" w:customStyle="1" w:styleId="imgspan">
    <w:name w:val="imgspan"/>
    <w:basedOn w:val="a0"/>
    <w:qFormat/>
  </w:style>
  <w:style w:type="character" w:customStyle="1" w:styleId="ui-icon34">
    <w:name w:val="ui-icon34"/>
    <w:basedOn w:val="a0"/>
    <w:qFormat/>
  </w:style>
  <w:style w:type="character" w:customStyle="1" w:styleId="newstitle">
    <w:name w:val="newstitle"/>
    <w:basedOn w:val="a0"/>
    <w:qFormat/>
    <w:rPr>
      <w:b/>
      <w:color w:val="000000"/>
      <w:sz w:val="24"/>
      <w:szCs w:val="24"/>
    </w:rPr>
  </w:style>
  <w:style w:type="character" w:customStyle="1" w:styleId="ui-state-hover">
    <w:name w:val="ui-state-hover"/>
    <w:basedOn w:val="a0"/>
    <w:qFormat/>
  </w:style>
  <w:style w:type="character" w:customStyle="1" w:styleId="image1">
    <w:name w:val="image1"/>
    <w:basedOn w:val="a0"/>
    <w:qFormat/>
  </w:style>
  <w:style w:type="character" w:customStyle="1" w:styleId="clicked">
    <w:name w:val="clicked"/>
    <w:basedOn w:val="a0"/>
    <w:qFormat/>
  </w:style>
  <w:style w:type="character" w:customStyle="1" w:styleId="ui-state-active">
    <w:name w:val="ui-state-active"/>
    <w:basedOn w:val="a0"/>
    <w:qFormat/>
  </w:style>
  <w:style w:type="character" w:customStyle="1" w:styleId="ui-icon33">
    <w:name w:val="ui-icon33"/>
    <w:basedOn w:val="a0"/>
    <w:qFormat/>
  </w:style>
  <w:style w:type="character" w:customStyle="1" w:styleId="ui-state-active6">
    <w:name w:val="ui-state-active6"/>
    <w:basedOn w:val="a0"/>
    <w:qFormat/>
  </w:style>
  <w:style w:type="character" w:customStyle="1" w:styleId="Char">
    <w:name w:val="页脚 Char"/>
    <w:basedOn w:val="a0"/>
    <w:link w:val="a3"/>
    <w:uiPriority w:val="99"/>
    <w:rPr>
      <w:rFonts w:ascii="Times New Roman" w:hAnsi="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822</Words>
  <Characters>4687</Characters>
  <Application>Microsoft Office Word</Application>
  <DocSecurity>0</DocSecurity>
  <Lines>39</Lines>
  <Paragraphs>10</Paragraphs>
  <ScaleCrop>false</ScaleCrop>
  <Company>微软中国</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附件1：省级部门预算公开说明样式</dc:title>
  <dc:creator>chengws</dc:creator>
  <cp:lastModifiedBy>Administrator</cp:lastModifiedBy>
  <cp:revision>7</cp:revision>
  <cp:lastPrinted>2023-03-20T16:11:00Z</cp:lastPrinted>
  <dcterms:created xsi:type="dcterms:W3CDTF">2014-11-07T20:08:00Z</dcterms:created>
  <dcterms:modified xsi:type="dcterms:W3CDTF">2023-04-07T04:28:00Z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